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hd w:fill="f7ece7" w:val="clear"/>
        <w:spacing w:after="0" w:before="360" w:lineRule="auto"/>
        <w:rPr>
          <w:rFonts w:ascii="Calibri" w:cs="Calibri" w:eastAsia="Calibri" w:hAnsi="Calibri"/>
          <w:color w:val="ff0000"/>
          <w:sz w:val="16"/>
          <w:szCs w:val="16"/>
        </w:rPr>
      </w:pPr>
      <w:r w:rsidDel="00000000" w:rsidR="00000000" w:rsidRPr="00000000">
        <w:rPr>
          <w:rFonts w:ascii="Calibri" w:cs="Calibri" w:eastAsia="Calibri" w:hAnsi="Calibri"/>
          <w:b w:val="1"/>
          <w:bCs w:val="1"/>
          <w:color w:val="000e30"/>
          <w:rtl w:val="0"/>
        </w:rPr>
        <w:t xml:space="preserve">Please complete all sections of this form and confirm your local ICB’s BMI and eligibility criteria requirements (found in the section below) before referring. </w:t>
      </w:r>
      <w:r w:rsidDel="00000000" w:rsidR="00000000" w:rsidRPr="00000000">
        <w:rPr>
          <w:rtl w:val="0"/>
        </w:rPr>
      </w:r>
    </w:p>
    <w:tbl>
      <w:tblPr>
        <w:tblStyle w:val="Table1"/>
        <w:tblpPr w:leftFromText="180" w:rightFromText="180" w:topFromText="180" w:bottomFromText="180" w:vertAnchor="text" w:horzAnchor="text" w:tblpX="0" w:tblpY="325"/>
        <w:tblW w:w="9067.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067"/>
        <w:tblGridChange w:id="0">
          <w:tblGrid>
            <w:gridCol w:w="9067"/>
          </w:tblGrid>
        </w:tblGridChange>
      </w:tblGrid>
      <w:tr>
        <w:trPr>
          <w:cantSplit w:val="0"/>
          <w:trHeight w:val="570" w:hRule="atLeast"/>
          <w:tblHeader w:val="0"/>
        </w:trPr>
        <w:tc>
          <w:tcPr>
            <w:tcBorders>
              <w:bottom w:color="000000" w:space="0" w:sz="4" w:val="single"/>
            </w:tcBorders>
            <w:shd w:fill="29b997" w:val="clear"/>
          </w:tcPr>
          <w:p w:rsidR="00000000" w:rsidDel="00000000" w:rsidP="00000000" w:rsidRDefault="00000000" w:rsidRPr="00000000" w14:paraId="00000002">
            <w:pPr>
              <w:rPr>
                <w:b w:val="1"/>
                <w:bCs w:val="1"/>
                <w:color w:val="ffffff"/>
              </w:rPr>
            </w:pPr>
            <w:r w:rsidDel="00000000" w:rsidR="00000000" w:rsidRPr="00000000">
              <w:rPr>
                <w:b w:val="1"/>
                <w:bCs w:val="1"/>
                <w:color w:val="ffffff"/>
                <w:rtl w:val="0"/>
              </w:rPr>
              <w:t xml:space="preserve">Eligibility Criteria</w:t>
            </w:r>
          </w:p>
          <w:p w:rsidR="00000000" w:rsidDel="00000000" w:rsidP="00000000" w:rsidRDefault="00000000" w:rsidRPr="00000000" w14:paraId="00000003">
            <w:pPr>
              <w:rPr>
                <w:b w:val="1"/>
                <w:bCs w:val="1"/>
                <w:color w:val="ffffff"/>
                <w:sz w:val="24"/>
                <w:szCs w:val="24"/>
              </w:rPr>
            </w:pPr>
            <w:r w:rsidDel="00000000" w:rsidR="00000000" w:rsidRPr="00000000">
              <w:rPr>
                <w:b w:val="1"/>
                <w:bCs w:val="1"/>
                <w:color w:val="ffffff"/>
                <w:rtl w:val="0"/>
              </w:rPr>
              <w:t xml:space="preserve">Version: QJK_20260401_v5.0</w:t>
            </w:r>
            <w:r w:rsidDel="00000000" w:rsidR="00000000" w:rsidRPr="00000000">
              <w:rPr>
                <w:rtl w:val="0"/>
              </w:rPr>
            </w:r>
          </w:p>
        </w:tc>
      </w:tr>
      <w:tr>
        <w:trPr>
          <w:cantSplit w:val="0"/>
          <w:trHeight w:val="570" w:hRule="atLeast"/>
          <w:tblHeader w:val="0"/>
        </w:trPr>
        <w:tc>
          <w:tcPr>
            <w:tcBorders>
              <w:bottom w:color="000000" w:space="0" w:sz="4" w:val="single"/>
            </w:tcBorders>
          </w:tcPr>
          <w:p w:rsidR="00000000" w:rsidDel="00000000" w:rsidP="00000000" w:rsidRDefault="00000000" w:rsidRPr="00000000" w14:paraId="00000004">
            <w:pPr>
              <w:spacing w:line="276" w:lineRule="auto"/>
              <w:rPr/>
            </w:pPr>
            <w:r w:rsidDel="00000000" w:rsidR="00000000" w:rsidRPr="00000000">
              <w:rPr>
                <w:rtl w:val="0"/>
              </w:rPr>
              <w:t xml:space="preserve">Please tick one of the following boxes to show which eligibility criteria the patient meets.</w:t>
            </w:r>
          </w:p>
          <w:p w:rsidR="00000000" w:rsidDel="00000000" w:rsidP="00000000" w:rsidRDefault="00000000" w:rsidRPr="00000000" w14:paraId="00000005">
            <w:pPr>
              <w:spacing w:before="120" w:line="276" w:lineRule="auto"/>
              <w:rPr>
                <w:highlight w:val="white"/>
              </w:rPr>
            </w:pPr>
            <w:r w:rsidDel="00000000" w:rsidR="00000000" w:rsidRPr="00000000">
              <w:rPr>
                <w:rFonts w:ascii="MS Gothic" w:cs="MS Gothic" w:eastAsia="MS Gothic" w:hAnsi="MS Gothic"/>
                <w:b w:val="1"/>
                <w:bCs w:val="1"/>
                <w:rtl w:val="0"/>
              </w:rPr>
              <w:t xml:space="preserve">☐</w:t>
            </w:r>
            <w:r w:rsidDel="00000000" w:rsidR="00000000" w:rsidRPr="00000000">
              <w:rPr>
                <w:rtl w:val="0"/>
              </w:rPr>
              <w:t xml:space="preserve">  The patient has a </w:t>
            </w:r>
            <w:r w:rsidDel="00000000" w:rsidR="00000000" w:rsidRPr="00000000">
              <w:rPr>
                <w:b w:val="1"/>
                <w:bCs w:val="1"/>
                <w:rtl w:val="0"/>
              </w:rPr>
              <w:t xml:space="preserve">BMI ≥ 40 kg/m2* </w:t>
            </w:r>
            <w:r w:rsidDel="00000000" w:rsidR="00000000" w:rsidRPr="00000000">
              <w:rPr>
                <w:rtl w:val="0"/>
              </w:rPr>
            </w:r>
          </w:p>
          <w:p w:rsidR="00000000" w:rsidDel="00000000" w:rsidP="00000000" w:rsidRDefault="00000000" w:rsidRPr="00000000" w14:paraId="00000006">
            <w:pPr>
              <w:spacing w:before="120" w:line="276" w:lineRule="auto"/>
              <w:rPr>
                <w:b w:val="1"/>
                <w:bCs w:val="1"/>
                <w:highlight w:val="white"/>
              </w:rPr>
            </w:pPr>
            <w:r w:rsidDel="00000000" w:rsidR="00000000" w:rsidRPr="00000000">
              <w:rPr>
                <w:b w:val="1"/>
                <w:bCs w:val="1"/>
                <w:highlight w:val="white"/>
                <w:rtl w:val="0"/>
              </w:rPr>
              <w:t xml:space="preserve">OR</w:t>
            </w:r>
          </w:p>
          <w:p w:rsidR="00000000" w:rsidDel="00000000" w:rsidP="00000000" w:rsidRDefault="00000000" w:rsidRPr="00000000" w14:paraId="00000007">
            <w:pPr>
              <w:spacing w:before="120" w:line="276" w:lineRule="auto"/>
              <w:rPr>
                <w:highlight w:val="white"/>
              </w:rPr>
            </w:pPr>
            <w:r w:rsidDel="00000000" w:rsidR="00000000" w:rsidRPr="00000000">
              <w:rPr>
                <w:rFonts w:ascii="MS Gothic" w:cs="MS Gothic" w:eastAsia="MS Gothic" w:hAnsi="MS Gothic"/>
                <w:b w:val="1"/>
                <w:bCs w:val="1"/>
                <w:rtl w:val="0"/>
              </w:rPr>
              <w:t xml:space="preserve">☐</w:t>
            </w:r>
            <w:r w:rsidDel="00000000" w:rsidR="00000000" w:rsidRPr="00000000">
              <w:rPr>
                <w:rtl w:val="0"/>
              </w:rPr>
              <w:t xml:space="preserve">  The patient has a</w:t>
            </w:r>
            <w:r w:rsidDel="00000000" w:rsidR="00000000" w:rsidRPr="00000000">
              <w:rPr>
                <w:highlight w:val="white"/>
                <w:rtl w:val="0"/>
              </w:rPr>
              <w:t xml:space="preserve"> </w:t>
            </w:r>
            <w:r w:rsidDel="00000000" w:rsidR="00000000" w:rsidRPr="00000000">
              <w:rPr>
                <w:b w:val="1"/>
                <w:bCs w:val="1"/>
                <w:highlight w:val="white"/>
                <w:rtl w:val="0"/>
              </w:rPr>
              <w:t xml:space="preserve">BMI of at least 30 kg/m2* </w:t>
            </w:r>
            <w:r w:rsidDel="00000000" w:rsidR="00000000" w:rsidRPr="00000000">
              <w:rPr>
                <w:b w:val="1"/>
                <w:bCs w:val="1"/>
                <w:color w:val="ee0000"/>
                <w:rtl w:val="0"/>
              </w:rPr>
              <w:t xml:space="preserve">and</w:t>
            </w:r>
            <w:r w:rsidDel="00000000" w:rsidR="00000000" w:rsidRPr="00000000">
              <w:rPr>
                <w:color w:val="ee0000"/>
                <w:rtl w:val="0"/>
              </w:rPr>
              <w:t xml:space="preserve"> </w:t>
            </w:r>
            <w:r w:rsidDel="00000000" w:rsidR="00000000" w:rsidRPr="00000000">
              <w:rPr>
                <w:rtl w:val="0"/>
              </w:rPr>
              <w:t xml:space="preserve">is newly diagnosed with Type 2 Diabetes Mellitus (less than 6 years).</w:t>
            </w:r>
            <w:r w:rsidDel="00000000" w:rsidR="00000000" w:rsidRPr="00000000">
              <w:rPr>
                <w:rtl w:val="0"/>
              </w:rPr>
            </w:r>
          </w:p>
          <w:p w:rsidR="00000000" w:rsidDel="00000000" w:rsidP="00000000" w:rsidRDefault="00000000" w:rsidRPr="00000000" w14:paraId="00000008">
            <w:pPr>
              <w:spacing w:before="120" w:line="276" w:lineRule="auto"/>
              <w:rPr>
                <w:b w:val="1"/>
                <w:bCs w:val="1"/>
                <w:highlight w:val="white"/>
              </w:rPr>
            </w:pPr>
            <w:r w:rsidDel="00000000" w:rsidR="00000000" w:rsidRPr="00000000">
              <w:rPr>
                <w:b w:val="1"/>
                <w:bCs w:val="1"/>
                <w:highlight w:val="white"/>
                <w:rtl w:val="0"/>
              </w:rPr>
              <w:t xml:space="preserve">OR</w:t>
            </w:r>
          </w:p>
          <w:p w:rsidR="00000000" w:rsidDel="00000000" w:rsidP="00000000" w:rsidRDefault="00000000" w:rsidRPr="00000000" w14:paraId="00000009">
            <w:pPr>
              <w:spacing w:before="120" w:line="276" w:lineRule="auto"/>
              <w:rPr>
                <w:color w:val="ee0000"/>
              </w:rPr>
            </w:pPr>
            <w:r w:rsidDel="00000000" w:rsidR="00000000" w:rsidRPr="00000000">
              <w:rPr>
                <w:rFonts w:ascii="MS Gothic" w:cs="MS Gothic" w:eastAsia="MS Gothic" w:hAnsi="MS Gothic"/>
                <w:b w:val="1"/>
                <w:bCs w:val="1"/>
                <w:rtl w:val="0"/>
              </w:rPr>
              <w:t xml:space="preserve">☐</w:t>
            </w:r>
            <w:r w:rsidDel="00000000" w:rsidR="00000000" w:rsidRPr="00000000">
              <w:rPr>
                <w:highlight w:val="white"/>
                <w:rtl w:val="0"/>
              </w:rPr>
              <w:t xml:space="preserve">  The patient has a </w:t>
            </w:r>
            <w:r w:rsidDel="00000000" w:rsidR="00000000" w:rsidRPr="00000000">
              <w:rPr>
                <w:b w:val="1"/>
                <w:bCs w:val="1"/>
                <w:highlight w:val="white"/>
                <w:rtl w:val="0"/>
              </w:rPr>
              <w:t xml:space="preserve">BMI of at least 35 kg/m2* </w:t>
            </w:r>
            <w:r w:rsidDel="00000000" w:rsidR="00000000" w:rsidRPr="00000000">
              <w:rPr>
                <w:b w:val="1"/>
                <w:bCs w:val="1"/>
                <w:color w:val="ee0000"/>
                <w:rtl w:val="0"/>
              </w:rPr>
              <w:t xml:space="preserve">and</w:t>
            </w:r>
            <w:r w:rsidDel="00000000" w:rsidR="00000000" w:rsidRPr="00000000">
              <w:rPr>
                <w:color w:val="ee0000"/>
                <w:rtl w:val="0"/>
              </w:rPr>
              <w:t xml:space="preserve"> </w:t>
            </w:r>
            <w:r w:rsidDel="00000000" w:rsidR="00000000" w:rsidRPr="00000000">
              <w:rPr>
                <w:b w:val="1"/>
                <w:bCs w:val="1"/>
                <w:highlight w:val="white"/>
                <w:rtl w:val="0"/>
              </w:rPr>
              <w:t xml:space="preserve">has</w:t>
            </w:r>
            <w:r w:rsidDel="00000000" w:rsidR="00000000" w:rsidRPr="00000000">
              <w:rPr>
                <w:highlight w:val="white"/>
                <w:rtl w:val="0"/>
              </w:rPr>
              <w:t xml:space="preserve"> </w:t>
            </w:r>
            <w:r w:rsidDel="00000000" w:rsidR="00000000" w:rsidRPr="00000000">
              <w:rPr>
                <w:b w:val="1"/>
                <w:bCs w:val="1"/>
                <w:highlight w:val="white"/>
                <w:rtl w:val="0"/>
              </w:rPr>
              <w:t xml:space="preserve">one or more weight related co-morbidities</w:t>
            </w:r>
            <w:r w:rsidDel="00000000" w:rsidR="00000000" w:rsidRPr="00000000">
              <w:rPr>
                <w:rtl w:val="0"/>
              </w:rPr>
            </w:r>
          </w:p>
          <w:p w:rsidR="00000000" w:rsidDel="00000000" w:rsidP="00000000" w:rsidRDefault="00000000" w:rsidRPr="00000000" w14:paraId="0000000A">
            <w:pPr>
              <w:spacing w:after="120" w:before="240" w:line="276" w:lineRule="auto"/>
              <w:rPr>
                <w:b w:val="1"/>
                <w:bCs w:val="1"/>
                <w:color w:val="ee0000"/>
              </w:rPr>
            </w:pPr>
            <w:r w:rsidDel="00000000" w:rsidR="00000000" w:rsidRPr="00000000">
              <w:rPr>
                <w:b w:val="1"/>
                <w:bCs w:val="1"/>
                <w:color w:val="ee0000"/>
                <w:rtl w:val="0"/>
              </w:rPr>
              <w:t xml:space="preserve">Complete list of co-morbidities – please indicate relevant below:</w:t>
            </w:r>
          </w:p>
          <w:p w:rsidR="00000000" w:rsidDel="00000000" w:rsidP="00000000" w:rsidRDefault="00000000" w:rsidRPr="00000000" w14:paraId="0000000B">
            <w:pPr>
              <w:spacing w:line="276" w:lineRule="auto"/>
              <w:rPr>
                <w:color w:val="ee0000"/>
                <w:sz w:val="20"/>
                <w:szCs w:val="20"/>
              </w:rPr>
            </w:pPr>
            <w:r w:rsidDel="00000000" w:rsidR="00000000" w:rsidRPr="00000000">
              <w:rPr>
                <w:rFonts w:ascii="MS Gothic" w:cs="MS Gothic" w:eastAsia="MS Gothic" w:hAnsi="MS Gothic"/>
                <w:b w:val="1"/>
                <w:bCs w:val="1"/>
                <w:rtl w:val="0"/>
              </w:rPr>
              <w:t xml:space="preserve">☐</w:t>
            </w:r>
            <w:r w:rsidDel="00000000" w:rsidR="00000000" w:rsidRPr="00000000">
              <w:rPr>
                <w:color w:val="ee0000"/>
                <w:sz w:val="20"/>
                <w:szCs w:val="20"/>
                <w:rtl w:val="0"/>
              </w:rPr>
              <w:t xml:space="preserve">  </w:t>
            </w:r>
            <w:r w:rsidDel="00000000" w:rsidR="00000000" w:rsidRPr="00000000">
              <w:rPr>
                <w:b w:val="1"/>
                <w:bCs w:val="1"/>
                <w:color w:val="000000"/>
                <w:sz w:val="20"/>
                <w:szCs w:val="20"/>
                <w:rtl w:val="0"/>
              </w:rPr>
              <w:t xml:space="preserve">Established T2DM</w:t>
            </w:r>
            <w:r w:rsidDel="00000000" w:rsidR="00000000" w:rsidRPr="00000000">
              <w:rPr>
                <w:color w:val="000000"/>
                <w:sz w:val="20"/>
                <w:szCs w:val="20"/>
                <w:rtl w:val="0"/>
              </w:rPr>
              <w:t xml:space="preserve"> ( ≥ 6 years)</w:t>
            </w:r>
            <w:r w:rsidDel="00000000" w:rsidR="00000000" w:rsidRPr="00000000">
              <w:rPr>
                <w:rtl w:val="0"/>
              </w:rPr>
            </w:r>
          </w:p>
          <w:p w:rsidR="00000000" w:rsidDel="00000000" w:rsidP="00000000" w:rsidRDefault="00000000" w:rsidRPr="00000000" w14:paraId="0000000C">
            <w:pPr>
              <w:spacing w:line="276" w:lineRule="auto"/>
              <w:rPr>
                <w:color w:val="000000"/>
                <w:sz w:val="20"/>
                <w:szCs w:val="20"/>
              </w:rPr>
            </w:pPr>
            <w:r w:rsidDel="00000000" w:rsidR="00000000" w:rsidRPr="00000000">
              <w:rPr>
                <w:rFonts w:ascii="MS Gothic" w:cs="MS Gothic" w:eastAsia="MS Gothic" w:hAnsi="MS Gothic"/>
                <w:b w:val="1"/>
                <w:bCs w:val="1"/>
                <w:rtl w:val="0"/>
              </w:rPr>
              <w:t xml:space="preserve">☐</w:t>
            </w:r>
            <w:r w:rsidDel="00000000" w:rsidR="00000000" w:rsidRPr="00000000">
              <w:rPr>
                <w:color w:val="000000"/>
                <w:sz w:val="20"/>
                <w:szCs w:val="20"/>
                <w:rtl w:val="0"/>
              </w:rPr>
              <w:t xml:space="preserve">  </w:t>
            </w:r>
            <w:r w:rsidDel="00000000" w:rsidR="00000000" w:rsidRPr="00000000">
              <w:rPr>
                <w:b w:val="1"/>
                <w:bCs w:val="1"/>
                <w:color w:val="000000"/>
                <w:sz w:val="20"/>
                <w:szCs w:val="20"/>
                <w:rtl w:val="0"/>
              </w:rPr>
              <w:t xml:space="preserve">History of gestational diabetes</w:t>
            </w:r>
            <w:r w:rsidDel="00000000" w:rsidR="00000000" w:rsidRPr="00000000">
              <w:rPr>
                <w:rtl w:val="0"/>
              </w:rPr>
            </w:r>
          </w:p>
          <w:p w:rsidR="00000000" w:rsidDel="00000000" w:rsidP="00000000" w:rsidRDefault="00000000" w:rsidRPr="00000000" w14:paraId="0000000D">
            <w:pPr>
              <w:spacing w:line="276" w:lineRule="auto"/>
              <w:rPr>
                <w:color w:val="000000"/>
                <w:sz w:val="20"/>
                <w:szCs w:val="20"/>
              </w:rPr>
            </w:pPr>
            <w:r w:rsidDel="00000000" w:rsidR="00000000" w:rsidRPr="00000000">
              <w:rPr>
                <w:rFonts w:ascii="MS Gothic" w:cs="MS Gothic" w:eastAsia="MS Gothic" w:hAnsi="MS Gothic"/>
                <w:b w:val="1"/>
                <w:bCs w:val="1"/>
                <w:rtl w:val="0"/>
              </w:rPr>
              <w:t xml:space="preserve">☐</w:t>
            </w:r>
            <w:r w:rsidDel="00000000" w:rsidR="00000000" w:rsidRPr="00000000">
              <w:rPr>
                <w:color w:val="000000"/>
                <w:sz w:val="20"/>
                <w:szCs w:val="20"/>
                <w:rtl w:val="0"/>
              </w:rPr>
              <w:t xml:space="preserve">  </w:t>
            </w:r>
            <w:r w:rsidDel="00000000" w:rsidR="00000000" w:rsidRPr="00000000">
              <w:rPr>
                <w:b w:val="1"/>
                <w:bCs w:val="1"/>
                <w:color w:val="000000"/>
                <w:sz w:val="20"/>
                <w:szCs w:val="20"/>
                <w:rtl w:val="0"/>
              </w:rPr>
              <w:t xml:space="preserve">Non-diabetic hyperglycaemia</w:t>
            </w:r>
            <w:r w:rsidDel="00000000" w:rsidR="00000000" w:rsidRPr="00000000">
              <w:rPr>
                <w:color w:val="000000"/>
                <w:sz w:val="20"/>
                <w:szCs w:val="20"/>
                <w:rtl w:val="0"/>
              </w:rPr>
              <w:t xml:space="preserve"> - </w:t>
            </w:r>
            <w:r w:rsidDel="00000000" w:rsidR="00000000" w:rsidRPr="00000000">
              <w:rPr>
                <w:color w:val="000000"/>
                <w:sz w:val="18"/>
                <w:szCs w:val="18"/>
                <w:rtl w:val="0"/>
              </w:rPr>
              <w:t xml:space="preserve">HbA1c 42-47 mmol/mol within 6 months of referral date and a high risk of cardiovascular disease based on risk factors such as hypertension and dyslipidaemia (defined as the presence of 1 or more of: a total cholesterol level of more than 5 mmol/litre, systolic blood pressure of more than 140 mmHg, or a high-density lipoprotein level of less than 1.0 mmol/litre for men and less than 1.3 mmol/litre for women)</w:t>
            </w:r>
            <w:r w:rsidDel="00000000" w:rsidR="00000000" w:rsidRPr="00000000">
              <w:rPr>
                <w:rtl w:val="0"/>
              </w:rPr>
            </w:r>
          </w:p>
          <w:p w:rsidR="00000000" w:rsidDel="00000000" w:rsidP="00000000" w:rsidRDefault="00000000" w:rsidRPr="00000000" w14:paraId="0000000E">
            <w:pPr>
              <w:spacing w:line="276" w:lineRule="auto"/>
              <w:rPr>
                <w:color w:val="000000"/>
                <w:sz w:val="20"/>
                <w:szCs w:val="20"/>
              </w:rPr>
            </w:pPr>
            <w:r w:rsidDel="00000000" w:rsidR="00000000" w:rsidRPr="00000000">
              <w:rPr>
                <w:rFonts w:ascii="MS Gothic" w:cs="MS Gothic" w:eastAsia="MS Gothic" w:hAnsi="MS Gothic"/>
                <w:b w:val="1"/>
                <w:bCs w:val="1"/>
                <w:rtl w:val="0"/>
              </w:rPr>
              <w:t xml:space="preserve">☐</w:t>
            </w:r>
            <w:r w:rsidDel="00000000" w:rsidR="00000000" w:rsidRPr="00000000">
              <w:rPr>
                <w:b w:val="1"/>
                <w:bCs w:val="1"/>
                <w:color w:val="000000"/>
                <w:sz w:val="20"/>
                <w:szCs w:val="20"/>
                <w:rtl w:val="0"/>
              </w:rPr>
              <w:t xml:space="preserve">  Metabolic dysfunction-associated fatty liver disease (MAFLD)</w:t>
            </w:r>
            <w:r w:rsidDel="00000000" w:rsidR="00000000" w:rsidRPr="00000000">
              <w:rPr>
                <w:rtl w:val="0"/>
              </w:rPr>
            </w:r>
          </w:p>
          <w:p w:rsidR="00000000" w:rsidDel="00000000" w:rsidP="00000000" w:rsidRDefault="00000000" w:rsidRPr="00000000" w14:paraId="0000000F">
            <w:pPr>
              <w:spacing w:line="276" w:lineRule="auto"/>
              <w:rPr>
                <w:b w:val="1"/>
                <w:bCs w:val="1"/>
                <w:color w:val="000000"/>
                <w:sz w:val="20"/>
                <w:szCs w:val="20"/>
              </w:rPr>
            </w:pPr>
            <w:r w:rsidDel="00000000" w:rsidR="00000000" w:rsidRPr="00000000">
              <w:rPr>
                <w:rFonts w:ascii="MS Gothic" w:cs="MS Gothic" w:eastAsia="MS Gothic" w:hAnsi="MS Gothic"/>
                <w:b w:val="1"/>
                <w:bCs w:val="1"/>
                <w:rtl w:val="0"/>
              </w:rPr>
              <w:t xml:space="preserve">☐</w:t>
            </w:r>
            <w:r w:rsidDel="00000000" w:rsidR="00000000" w:rsidRPr="00000000">
              <w:rPr>
                <w:b w:val="1"/>
                <w:bCs w:val="1"/>
                <w:color w:val="000000"/>
                <w:sz w:val="20"/>
                <w:szCs w:val="20"/>
                <w:rtl w:val="0"/>
              </w:rPr>
              <w:t xml:space="preserve">  Infertility in which weight is a barrier to assisted conception therapy</w:t>
            </w:r>
          </w:p>
          <w:p w:rsidR="00000000" w:rsidDel="00000000" w:rsidP="00000000" w:rsidRDefault="00000000" w:rsidRPr="00000000" w14:paraId="00000010">
            <w:pPr>
              <w:spacing w:line="276" w:lineRule="auto"/>
              <w:rPr>
                <w:color w:val="000000"/>
                <w:sz w:val="20"/>
                <w:szCs w:val="20"/>
              </w:rPr>
            </w:pPr>
            <w:r w:rsidDel="00000000" w:rsidR="00000000" w:rsidRPr="00000000">
              <w:rPr>
                <w:rFonts w:ascii="MS Gothic" w:cs="MS Gothic" w:eastAsia="MS Gothic" w:hAnsi="MS Gothic"/>
                <w:b w:val="1"/>
                <w:bCs w:val="1"/>
                <w:rtl w:val="0"/>
              </w:rPr>
              <w:t xml:space="preserve">☐</w:t>
            </w:r>
            <w:r w:rsidDel="00000000" w:rsidR="00000000" w:rsidRPr="00000000">
              <w:rPr>
                <w:color w:val="000000"/>
                <w:sz w:val="20"/>
                <w:szCs w:val="20"/>
                <w:rtl w:val="0"/>
              </w:rPr>
              <w:t xml:space="preserve">  </w:t>
            </w:r>
            <w:r w:rsidDel="00000000" w:rsidR="00000000" w:rsidRPr="00000000">
              <w:rPr>
                <w:b w:val="1"/>
                <w:bCs w:val="1"/>
                <w:color w:val="000000"/>
                <w:sz w:val="20"/>
                <w:szCs w:val="20"/>
                <w:rtl w:val="0"/>
              </w:rPr>
              <w:t xml:space="preserve">Obstructive Sleep Apnoea</w:t>
            </w:r>
            <w:r w:rsidDel="00000000" w:rsidR="00000000" w:rsidRPr="00000000">
              <w:rPr>
                <w:color w:val="000000"/>
                <w:sz w:val="20"/>
                <w:szCs w:val="20"/>
                <w:rtl w:val="0"/>
              </w:rPr>
              <w:t xml:space="preserve"> - diagnosed by a respiratory specialist</w:t>
            </w:r>
          </w:p>
          <w:p w:rsidR="00000000" w:rsidDel="00000000" w:rsidP="00000000" w:rsidRDefault="00000000" w:rsidRPr="00000000" w14:paraId="00000011">
            <w:pPr>
              <w:spacing w:line="276" w:lineRule="auto"/>
              <w:rPr>
                <w:color w:val="000000"/>
                <w:sz w:val="20"/>
                <w:szCs w:val="20"/>
              </w:rPr>
            </w:pPr>
            <w:r w:rsidDel="00000000" w:rsidR="00000000" w:rsidRPr="00000000">
              <w:rPr>
                <w:rFonts w:ascii="MS Gothic" w:cs="MS Gothic" w:eastAsia="MS Gothic" w:hAnsi="MS Gothic"/>
                <w:b w:val="1"/>
                <w:bCs w:val="1"/>
                <w:rtl w:val="0"/>
              </w:rPr>
              <w:t xml:space="preserve">☐</w:t>
            </w:r>
            <w:r w:rsidDel="00000000" w:rsidR="00000000" w:rsidRPr="00000000">
              <w:rPr>
                <w:color w:val="000000"/>
                <w:sz w:val="20"/>
                <w:szCs w:val="20"/>
                <w:rtl w:val="0"/>
              </w:rPr>
              <w:t xml:space="preserve">  </w:t>
            </w:r>
            <w:r w:rsidDel="00000000" w:rsidR="00000000" w:rsidRPr="00000000">
              <w:rPr>
                <w:b w:val="1"/>
                <w:bCs w:val="1"/>
                <w:color w:val="000000"/>
                <w:sz w:val="20"/>
                <w:szCs w:val="20"/>
                <w:rtl w:val="0"/>
              </w:rPr>
              <w:t xml:space="preserve">Gastro-oesophageal reflux disease</w:t>
            </w:r>
            <w:r w:rsidDel="00000000" w:rsidR="00000000" w:rsidRPr="00000000">
              <w:rPr>
                <w:color w:val="000000"/>
                <w:sz w:val="20"/>
                <w:szCs w:val="20"/>
                <w:rtl w:val="0"/>
              </w:rPr>
              <w:t xml:space="preserve"> - where management of choice may be bariatric surgery, as determined by an upper GI specialist</w:t>
            </w:r>
          </w:p>
          <w:p w:rsidR="00000000" w:rsidDel="00000000" w:rsidP="00000000" w:rsidRDefault="00000000" w:rsidRPr="00000000" w14:paraId="00000012">
            <w:pPr>
              <w:spacing w:line="276" w:lineRule="auto"/>
              <w:rPr>
                <w:color w:val="000000"/>
                <w:sz w:val="20"/>
                <w:szCs w:val="20"/>
              </w:rPr>
            </w:pPr>
            <w:r w:rsidDel="00000000" w:rsidR="00000000" w:rsidRPr="00000000">
              <w:rPr>
                <w:rFonts w:ascii="MS Gothic" w:cs="MS Gothic" w:eastAsia="MS Gothic" w:hAnsi="MS Gothic"/>
                <w:b w:val="1"/>
                <w:bCs w:val="1"/>
                <w:rtl w:val="0"/>
              </w:rPr>
              <w:t xml:space="preserve">☐</w:t>
            </w:r>
            <w:r w:rsidDel="00000000" w:rsidR="00000000" w:rsidRPr="00000000">
              <w:rPr>
                <w:color w:val="000000"/>
                <w:sz w:val="20"/>
                <w:szCs w:val="20"/>
                <w:rtl w:val="0"/>
              </w:rPr>
              <w:t xml:space="preserve">  </w:t>
            </w:r>
            <w:r w:rsidDel="00000000" w:rsidR="00000000" w:rsidRPr="00000000">
              <w:rPr>
                <w:b w:val="1"/>
                <w:bCs w:val="1"/>
                <w:color w:val="000000"/>
                <w:sz w:val="20"/>
                <w:szCs w:val="20"/>
                <w:rtl w:val="0"/>
              </w:rPr>
              <w:t xml:space="preserve">Non sight threating Idiopathic Intracranial Hypertension (IIH)</w:t>
            </w:r>
            <w:r w:rsidDel="00000000" w:rsidR="00000000" w:rsidRPr="00000000">
              <w:rPr>
                <w:rtl w:val="0"/>
              </w:rPr>
            </w:r>
          </w:p>
          <w:p w:rsidR="00000000" w:rsidDel="00000000" w:rsidP="00000000" w:rsidRDefault="00000000" w:rsidRPr="00000000" w14:paraId="00000013">
            <w:pPr>
              <w:spacing w:line="276" w:lineRule="auto"/>
              <w:rPr>
                <w:b w:val="1"/>
                <w:bCs w:val="1"/>
                <w:color w:val="000000"/>
                <w:sz w:val="20"/>
                <w:szCs w:val="20"/>
              </w:rPr>
            </w:pPr>
            <w:r w:rsidDel="00000000" w:rsidR="00000000" w:rsidRPr="00000000">
              <w:rPr>
                <w:rFonts w:ascii="MS Gothic" w:cs="MS Gothic" w:eastAsia="MS Gothic" w:hAnsi="MS Gothic"/>
                <w:b w:val="1"/>
                <w:bCs w:val="1"/>
                <w:rtl w:val="0"/>
              </w:rPr>
              <w:t xml:space="preserve">☐</w:t>
            </w:r>
            <w:r w:rsidDel="00000000" w:rsidR="00000000" w:rsidRPr="00000000">
              <w:rPr>
                <w:color w:val="000000"/>
                <w:sz w:val="20"/>
                <w:szCs w:val="20"/>
                <w:rtl w:val="0"/>
              </w:rPr>
              <w:t xml:space="preserve">  </w:t>
            </w:r>
            <w:r w:rsidDel="00000000" w:rsidR="00000000" w:rsidRPr="00000000">
              <w:rPr>
                <w:b w:val="1"/>
                <w:bCs w:val="1"/>
                <w:color w:val="000000"/>
                <w:sz w:val="20"/>
                <w:szCs w:val="20"/>
                <w:rtl w:val="0"/>
              </w:rPr>
              <w:t xml:space="preserve">Patients with stable mental health who are taking atypical antipsychotic with high risk of weight gain (clozapine or olanzapine)</w:t>
            </w:r>
          </w:p>
          <w:p w:rsidR="00000000" w:rsidDel="00000000" w:rsidP="00000000" w:rsidRDefault="00000000" w:rsidRPr="00000000" w14:paraId="00000014">
            <w:pPr>
              <w:spacing w:line="276" w:lineRule="auto"/>
              <w:rPr>
                <w:color w:val="000000"/>
                <w:sz w:val="20"/>
                <w:szCs w:val="20"/>
              </w:rPr>
            </w:pPr>
            <w:r w:rsidDel="00000000" w:rsidR="00000000" w:rsidRPr="00000000">
              <w:rPr>
                <w:rFonts w:ascii="MS Gothic" w:cs="MS Gothic" w:eastAsia="MS Gothic" w:hAnsi="MS Gothic"/>
                <w:b w:val="1"/>
                <w:bCs w:val="1"/>
                <w:rtl w:val="0"/>
              </w:rPr>
              <w:t xml:space="preserve">☐</w:t>
            </w:r>
            <w:r w:rsidDel="00000000" w:rsidR="00000000" w:rsidRPr="00000000">
              <w:rPr>
                <w:color w:val="000000"/>
                <w:sz w:val="20"/>
                <w:szCs w:val="20"/>
                <w:rtl w:val="0"/>
              </w:rPr>
              <w:t xml:space="preserve">  </w:t>
            </w:r>
            <w:r w:rsidDel="00000000" w:rsidR="00000000" w:rsidRPr="00000000">
              <w:rPr>
                <w:b w:val="1"/>
                <w:bCs w:val="1"/>
                <w:color w:val="000000"/>
                <w:sz w:val="20"/>
                <w:szCs w:val="20"/>
                <w:rtl w:val="0"/>
              </w:rPr>
              <w:t xml:space="preserve">Uncontrolled Hypertension</w:t>
            </w:r>
            <w:r w:rsidDel="00000000" w:rsidR="00000000" w:rsidRPr="00000000">
              <w:rPr>
                <w:color w:val="000000"/>
                <w:sz w:val="20"/>
                <w:szCs w:val="20"/>
                <w:rtl w:val="0"/>
              </w:rPr>
              <w:t xml:space="preserve"> - on 3 or more antihypertensive medications</w:t>
            </w:r>
          </w:p>
          <w:p w:rsidR="00000000" w:rsidDel="00000000" w:rsidP="00000000" w:rsidRDefault="00000000" w:rsidRPr="00000000" w14:paraId="00000015">
            <w:pPr>
              <w:spacing w:line="276" w:lineRule="auto"/>
              <w:rPr>
                <w:color w:val="000000"/>
                <w:sz w:val="20"/>
                <w:szCs w:val="20"/>
              </w:rPr>
            </w:pPr>
            <w:r w:rsidDel="00000000" w:rsidR="00000000" w:rsidRPr="00000000">
              <w:rPr>
                <w:rFonts w:ascii="MS Gothic" w:cs="MS Gothic" w:eastAsia="MS Gothic" w:hAnsi="MS Gothic"/>
                <w:b w:val="1"/>
                <w:bCs w:val="1"/>
                <w:rtl w:val="0"/>
              </w:rPr>
              <w:t xml:space="preserve">☐</w:t>
            </w:r>
            <w:r w:rsidDel="00000000" w:rsidR="00000000" w:rsidRPr="00000000">
              <w:rPr>
                <w:color w:val="000000"/>
                <w:sz w:val="20"/>
                <w:szCs w:val="20"/>
                <w:rtl w:val="0"/>
              </w:rPr>
              <w:t xml:space="preserve">  </w:t>
            </w:r>
            <w:r w:rsidDel="00000000" w:rsidR="00000000" w:rsidRPr="00000000">
              <w:rPr>
                <w:b w:val="1"/>
                <w:bCs w:val="1"/>
                <w:color w:val="000000"/>
                <w:sz w:val="20"/>
                <w:szCs w:val="20"/>
                <w:rtl w:val="0"/>
              </w:rPr>
              <w:t xml:space="preserve">Hyperlipidaemia or hypertriglyceridemia</w:t>
            </w:r>
            <w:r w:rsidDel="00000000" w:rsidR="00000000" w:rsidRPr="00000000">
              <w:rPr>
                <w:color w:val="000000"/>
                <w:sz w:val="20"/>
                <w:szCs w:val="20"/>
                <w:rtl w:val="0"/>
              </w:rPr>
              <w:t xml:space="preserve"> - requiring pharmacological management or specialist review as per NHS Summary of National Guidance for Lipid Management for Primary and Secondary Prevention of CVD: </w:t>
            </w:r>
            <w:hyperlink r:id="rId7">
              <w:r w:rsidDel="00000000" w:rsidR="00000000" w:rsidRPr="00000000">
                <w:rPr>
                  <w:color w:val="000000"/>
                  <w:sz w:val="20"/>
                  <w:szCs w:val="20"/>
                  <w:u w:val="single"/>
                  <w:rtl w:val="0"/>
                </w:rPr>
                <w:t xml:space="preserve">lipid-management-pathway-v6.pdf</w:t>
              </w:r>
            </w:hyperlink>
            <w:r w:rsidDel="00000000" w:rsidR="00000000" w:rsidRPr="00000000">
              <w:rPr>
                <w:color w:val="000000"/>
                <w:sz w:val="20"/>
                <w:szCs w:val="20"/>
                <w:rtl w:val="0"/>
              </w:rPr>
              <w:t xml:space="preserve"> (england.nhs.uk)</w:t>
            </w:r>
          </w:p>
          <w:p w:rsidR="00000000" w:rsidDel="00000000" w:rsidP="00000000" w:rsidRDefault="00000000" w:rsidRPr="00000000" w14:paraId="00000016">
            <w:pPr>
              <w:spacing w:line="276" w:lineRule="auto"/>
              <w:rPr>
                <w:color w:val="000000"/>
                <w:sz w:val="20"/>
                <w:szCs w:val="20"/>
              </w:rPr>
            </w:pPr>
            <w:r w:rsidDel="00000000" w:rsidR="00000000" w:rsidRPr="00000000">
              <w:rPr>
                <w:rFonts w:ascii="MS Gothic" w:cs="MS Gothic" w:eastAsia="MS Gothic" w:hAnsi="MS Gothic"/>
                <w:b w:val="1"/>
                <w:bCs w:val="1"/>
                <w:rtl w:val="0"/>
              </w:rPr>
              <w:t xml:space="preserve">☐</w:t>
            </w:r>
            <w:r w:rsidDel="00000000" w:rsidR="00000000" w:rsidRPr="00000000">
              <w:rPr>
                <w:color w:val="000000"/>
                <w:sz w:val="20"/>
                <w:szCs w:val="20"/>
                <w:rtl w:val="0"/>
              </w:rPr>
              <w:t xml:space="preserve">  </w:t>
            </w:r>
            <w:r w:rsidDel="00000000" w:rsidR="00000000" w:rsidRPr="00000000">
              <w:rPr>
                <w:b w:val="1"/>
                <w:bCs w:val="1"/>
                <w:color w:val="000000"/>
                <w:sz w:val="20"/>
                <w:szCs w:val="20"/>
                <w:rtl w:val="0"/>
              </w:rPr>
              <w:t xml:space="preserve">Cardiovascular disease</w:t>
            </w:r>
            <w:r w:rsidDel="00000000" w:rsidR="00000000" w:rsidRPr="00000000">
              <w:rPr>
                <w:color w:val="000000"/>
                <w:sz w:val="20"/>
                <w:szCs w:val="20"/>
                <w:rtl w:val="0"/>
              </w:rPr>
              <w:t xml:space="preserve"> - where outcomes are likely to improve with weight loss, as determined by a cardiologist</w:t>
            </w:r>
          </w:p>
          <w:p w:rsidR="00000000" w:rsidDel="00000000" w:rsidP="00000000" w:rsidRDefault="00000000" w:rsidRPr="00000000" w14:paraId="00000017">
            <w:pPr>
              <w:spacing w:line="276" w:lineRule="auto"/>
              <w:rPr>
                <w:color w:val="000000"/>
                <w:sz w:val="20"/>
                <w:szCs w:val="20"/>
              </w:rPr>
            </w:pPr>
            <w:r w:rsidDel="00000000" w:rsidR="00000000" w:rsidRPr="00000000">
              <w:rPr>
                <w:rFonts w:ascii="MS Gothic" w:cs="MS Gothic" w:eastAsia="MS Gothic" w:hAnsi="MS Gothic"/>
                <w:b w:val="1"/>
                <w:bCs w:val="1"/>
                <w:rtl w:val="0"/>
              </w:rPr>
              <w:t xml:space="preserve">☐</w:t>
            </w:r>
            <w:r w:rsidDel="00000000" w:rsidR="00000000" w:rsidRPr="00000000">
              <w:rPr>
                <w:color w:val="000000"/>
                <w:sz w:val="20"/>
                <w:szCs w:val="20"/>
                <w:rtl w:val="0"/>
              </w:rPr>
              <w:t xml:space="preserve">  </w:t>
            </w:r>
            <w:r w:rsidDel="00000000" w:rsidR="00000000" w:rsidRPr="00000000">
              <w:rPr>
                <w:b w:val="1"/>
                <w:bCs w:val="1"/>
                <w:color w:val="000000"/>
                <w:sz w:val="20"/>
                <w:szCs w:val="20"/>
                <w:rtl w:val="0"/>
              </w:rPr>
              <w:t xml:space="preserve">Respiratory disease</w:t>
            </w:r>
            <w:r w:rsidDel="00000000" w:rsidR="00000000" w:rsidRPr="00000000">
              <w:rPr>
                <w:color w:val="000000"/>
                <w:sz w:val="20"/>
                <w:szCs w:val="20"/>
                <w:rtl w:val="0"/>
              </w:rPr>
              <w:t xml:space="preserve"> - thought to be exacerbated by weight, as determined by a respiratory physician</w:t>
            </w:r>
          </w:p>
          <w:p w:rsidR="00000000" w:rsidDel="00000000" w:rsidP="00000000" w:rsidRDefault="00000000" w:rsidRPr="00000000" w14:paraId="00000018">
            <w:pPr>
              <w:spacing w:line="276" w:lineRule="auto"/>
              <w:rPr>
                <w:color w:val="000000"/>
                <w:sz w:val="20"/>
                <w:szCs w:val="20"/>
              </w:rPr>
            </w:pPr>
            <w:r w:rsidDel="00000000" w:rsidR="00000000" w:rsidRPr="00000000">
              <w:rPr>
                <w:rFonts w:ascii="MS Gothic" w:cs="MS Gothic" w:eastAsia="MS Gothic" w:hAnsi="MS Gothic"/>
                <w:b w:val="1"/>
                <w:bCs w:val="1"/>
                <w:rtl w:val="0"/>
              </w:rPr>
              <w:t xml:space="preserve">☐</w:t>
            </w:r>
            <w:r w:rsidDel="00000000" w:rsidR="00000000" w:rsidRPr="00000000">
              <w:rPr>
                <w:color w:val="000000"/>
                <w:sz w:val="20"/>
                <w:szCs w:val="20"/>
                <w:rtl w:val="0"/>
              </w:rPr>
              <w:t xml:space="preserve">  </w:t>
            </w:r>
            <w:r w:rsidDel="00000000" w:rsidR="00000000" w:rsidRPr="00000000">
              <w:rPr>
                <w:b w:val="1"/>
                <w:bCs w:val="1"/>
                <w:color w:val="000000"/>
                <w:sz w:val="20"/>
                <w:szCs w:val="20"/>
                <w:rtl w:val="0"/>
              </w:rPr>
              <w:t xml:space="preserve">Renal disease</w:t>
            </w:r>
            <w:r w:rsidDel="00000000" w:rsidR="00000000" w:rsidRPr="00000000">
              <w:rPr>
                <w:color w:val="000000"/>
                <w:sz w:val="20"/>
                <w:szCs w:val="20"/>
                <w:rtl w:val="0"/>
              </w:rPr>
              <w:t xml:space="preserve"> - where weight loss is likely to improve outcome or slow progression to dialysis as determined by a renal specialist</w:t>
            </w:r>
          </w:p>
          <w:p w:rsidR="00000000" w:rsidDel="00000000" w:rsidP="00000000" w:rsidRDefault="00000000" w:rsidRPr="00000000" w14:paraId="00000019">
            <w:pPr>
              <w:spacing w:line="276" w:lineRule="auto"/>
              <w:rPr>
                <w:color w:val="000000"/>
                <w:sz w:val="20"/>
                <w:szCs w:val="20"/>
              </w:rPr>
            </w:pPr>
            <w:r w:rsidDel="00000000" w:rsidR="00000000" w:rsidRPr="00000000">
              <w:rPr>
                <w:rFonts w:ascii="MS Gothic" w:cs="MS Gothic" w:eastAsia="MS Gothic" w:hAnsi="MS Gothic"/>
                <w:b w:val="1"/>
                <w:bCs w:val="1"/>
                <w:rtl w:val="0"/>
              </w:rPr>
              <w:t xml:space="preserve">☐</w:t>
            </w:r>
            <w:r w:rsidDel="00000000" w:rsidR="00000000" w:rsidRPr="00000000">
              <w:rPr>
                <w:color w:val="000000"/>
                <w:sz w:val="20"/>
                <w:szCs w:val="20"/>
                <w:rtl w:val="0"/>
              </w:rPr>
              <w:t xml:space="preserve">  </w:t>
            </w:r>
            <w:r w:rsidDel="00000000" w:rsidR="00000000" w:rsidRPr="00000000">
              <w:rPr>
                <w:b w:val="1"/>
                <w:bCs w:val="1"/>
                <w:color w:val="000000"/>
                <w:sz w:val="20"/>
                <w:szCs w:val="20"/>
                <w:rtl w:val="0"/>
              </w:rPr>
              <w:t xml:space="preserve">Hidradenitis suppurativa</w:t>
            </w:r>
            <w:r w:rsidDel="00000000" w:rsidR="00000000" w:rsidRPr="00000000">
              <w:rPr>
                <w:color w:val="000000"/>
                <w:sz w:val="20"/>
                <w:szCs w:val="20"/>
                <w:rtl w:val="0"/>
              </w:rPr>
              <w:t xml:space="preserve"> - as determined by a dermatologist</w:t>
            </w:r>
          </w:p>
          <w:p w:rsidR="00000000" w:rsidDel="00000000" w:rsidP="00000000" w:rsidRDefault="00000000" w:rsidRPr="00000000" w14:paraId="0000001A">
            <w:pPr>
              <w:spacing w:line="276" w:lineRule="auto"/>
              <w:rPr>
                <w:color w:val="000000"/>
                <w:sz w:val="20"/>
                <w:szCs w:val="20"/>
              </w:rPr>
            </w:pPr>
            <w:r w:rsidDel="00000000" w:rsidR="00000000" w:rsidRPr="00000000">
              <w:rPr>
                <w:rFonts w:ascii="MS Gothic" w:cs="MS Gothic" w:eastAsia="MS Gothic" w:hAnsi="MS Gothic"/>
                <w:b w:val="1"/>
                <w:bCs w:val="1"/>
                <w:rtl w:val="0"/>
              </w:rPr>
              <w:t xml:space="preserve">☐</w:t>
            </w:r>
            <w:r w:rsidDel="00000000" w:rsidR="00000000" w:rsidRPr="00000000">
              <w:rPr>
                <w:color w:val="000000"/>
                <w:sz w:val="20"/>
                <w:szCs w:val="20"/>
                <w:rtl w:val="0"/>
              </w:rPr>
              <w:t xml:space="preserve">  </w:t>
            </w:r>
            <w:r w:rsidDel="00000000" w:rsidR="00000000" w:rsidRPr="00000000">
              <w:rPr>
                <w:b w:val="1"/>
                <w:bCs w:val="1"/>
                <w:color w:val="000000"/>
                <w:sz w:val="20"/>
                <w:szCs w:val="20"/>
                <w:rtl w:val="0"/>
              </w:rPr>
              <w:t xml:space="preserve">Evidence indicates that weight loss will significantly improve surgical outcome and has been recommended by the surgeon (excluding urgent criteria below). Please provide full details, including clinical justification, timescales, and target weights. Referral will be prioritised appropriately. Exceptional cases will be discussed with clinical teams across Devon</w:t>
            </w:r>
            <w:r w:rsidDel="00000000" w:rsidR="00000000" w:rsidRPr="00000000">
              <w:rPr>
                <w:rtl w:val="0"/>
              </w:rPr>
            </w:r>
          </w:p>
          <w:p w:rsidR="00000000" w:rsidDel="00000000" w:rsidP="00000000" w:rsidRDefault="00000000" w:rsidRPr="00000000" w14:paraId="0000001B">
            <w:pPr>
              <w:spacing w:line="276" w:lineRule="auto"/>
              <w:ind w:left="1080" w:firstLine="0"/>
              <w:rPr>
                <w:color w:val="000000"/>
                <w:sz w:val="20"/>
                <w:szCs w:val="20"/>
              </w:rPr>
            </w:pPr>
            <w:r w:rsidDel="00000000" w:rsidR="00000000" w:rsidRPr="00000000">
              <w:rPr>
                <w:rtl w:val="0"/>
              </w:rPr>
            </w:r>
          </w:p>
          <w:p w:rsidR="00000000" w:rsidDel="00000000" w:rsidP="00000000" w:rsidRDefault="00000000" w:rsidRPr="00000000" w14:paraId="0000001C">
            <w:pPr>
              <w:spacing w:before="120" w:line="276" w:lineRule="auto"/>
              <w:rPr>
                <w:b w:val="1"/>
                <w:bCs w:val="1"/>
                <w:highlight w:val="white"/>
              </w:rPr>
            </w:pPr>
            <w:r w:rsidDel="00000000" w:rsidR="00000000" w:rsidRPr="00000000">
              <w:rPr>
                <w:b w:val="1"/>
                <w:bCs w:val="1"/>
                <w:highlight w:val="white"/>
                <w:rtl w:val="0"/>
              </w:rPr>
              <w:t xml:space="preserve">OR</w:t>
            </w:r>
          </w:p>
          <w:p w:rsidR="00000000" w:rsidDel="00000000" w:rsidP="00000000" w:rsidRDefault="00000000" w:rsidRPr="00000000" w14:paraId="0000001D">
            <w:pPr>
              <w:spacing w:before="120" w:line="276" w:lineRule="auto"/>
              <w:rPr/>
            </w:pPr>
            <w:r w:rsidDel="00000000" w:rsidR="00000000" w:rsidRPr="00000000">
              <w:rPr>
                <w:rFonts w:ascii="MS Gothic" w:cs="MS Gothic" w:eastAsia="MS Gothic" w:hAnsi="MS Gothic"/>
                <w:b w:val="1"/>
                <w:bCs w:val="1"/>
                <w:rtl w:val="0"/>
              </w:rPr>
              <w:t xml:space="preserve">☐</w:t>
            </w:r>
            <w:r w:rsidDel="00000000" w:rsidR="00000000" w:rsidRPr="00000000">
              <w:rPr>
                <w:highlight w:val="white"/>
                <w:rtl w:val="0"/>
              </w:rPr>
              <w:t xml:space="preserve">  The patient </w:t>
            </w:r>
            <w:r w:rsidDel="00000000" w:rsidR="00000000" w:rsidRPr="00000000">
              <w:rPr>
                <w:rtl w:val="0"/>
              </w:rPr>
              <w:t xml:space="preserve">meets the urgent referral criteria:</w:t>
            </w:r>
          </w:p>
          <w:p w:rsidR="00000000" w:rsidDel="00000000" w:rsidP="00000000" w:rsidRDefault="00000000" w:rsidRPr="00000000" w14:paraId="0000001E">
            <w:pPr>
              <w:spacing w:after="120" w:before="240" w:line="276" w:lineRule="auto"/>
              <w:rPr>
                <w:b w:val="1"/>
                <w:bCs w:val="1"/>
                <w:color w:val="ee0000"/>
              </w:rPr>
            </w:pPr>
            <w:r w:rsidDel="00000000" w:rsidR="00000000" w:rsidRPr="00000000">
              <w:rPr>
                <w:b w:val="1"/>
                <w:bCs w:val="1"/>
                <w:color w:val="ee0000"/>
                <w:rtl w:val="0"/>
              </w:rPr>
              <w:t xml:space="preserve">Complete list – please indicate relevant below:</w:t>
            </w:r>
          </w:p>
          <w:p w:rsidR="00000000" w:rsidDel="00000000" w:rsidP="00000000" w:rsidRDefault="00000000" w:rsidRPr="00000000" w14:paraId="0000001F">
            <w:pPr>
              <w:spacing w:before="120" w:line="276" w:lineRule="auto"/>
              <w:rPr>
                <w:sz w:val="20"/>
                <w:szCs w:val="20"/>
                <w:highlight w:val="white"/>
              </w:rPr>
            </w:pPr>
            <w:r w:rsidDel="00000000" w:rsidR="00000000" w:rsidRPr="00000000">
              <w:rPr>
                <w:rFonts w:ascii="MS Gothic" w:cs="MS Gothic" w:eastAsia="MS Gothic" w:hAnsi="MS Gothic"/>
                <w:b w:val="1"/>
                <w:bCs w:val="1"/>
                <w:rtl w:val="0"/>
              </w:rPr>
              <w:t xml:space="preserve">☐</w:t>
            </w:r>
            <w:r w:rsidDel="00000000" w:rsidR="00000000" w:rsidRPr="00000000">
              <w:rPr>
                <w:sz w:val="20"/>
                <w:szCs w:val="20"/>
                <w:rtl w:val="0"/>
              </w:rPr>
              <w:t xml:space="preserve">  Awaiting organ transplantation; advised by transplant team</w:t>
            </w:r>
            <w:r w:rsidDel="00000000" w:rsidR="00000000" w:rsidRPr="00000000">
              <w:rPr>
                <w:rtl w:val="0"/>
              </w:rPr>
            </w:r>
          </w:p>
          <w:p w:rsidR="00000000" w:rsidDel="00000000" w:rsidP="00000000" w:rsidRDefault="00000000" w:rsidRPr="00000000" w14:paraId="00000020">
            <w:pPr>
              <w:spacing w:before="120" w:line="276" w:lineRule="auto"/>
              <w:rPr>
                <w:sz w:val="20"/>
                <w:szCs w:val="20"/>
              </w:rPr>
            </w:pPr>
            <w:r w:rsidDel="00000000" w:rsidR="00000000" w:rsidRPr="00000000">
              <w:rPr>
                <w:rFonts w:ascii="MS Gothic" w:cs="MS Gothic" w:eastAsia="MS Gothic" w:hAnsi="MS Gothic"/>
                <w:b w:val="1"/>
                <w:bCs w:val="1"/>
                <w:rtl w:val="0"/>
              </w:rPr>
              <w:t xml:space="preserve">☐</w:t>
            </w:r>
            <w:r w:rsidDel="00000000" w:rsidR="00000000" w:rsidRPr="00000000">
              <w:rPr>
                <w:sz w:val="20"/>
                <w:szCs w:val="20"/>
                <w:rtl w:val="0"/>
              </w:rPr>
              <w:t xml:space="preserve">  Awaiting urgent cardiac surgery; advised by cardiac team. These referrals will be assessed on an individual basis</w:t>
            </w:r>
          </w:p>
          <w:p w:rsidR="00000000" w:rsidDel="00000000" w:rsidP="00000000" w:rsidRDefault="00000000" w:rsidRPr="00000000" w14:paraId="00000021">
            <w:pPr>
              <w:spacing w:before="120" w:line="276" w:lineRule="auto"/>
              <w:rPr>
                <w:sz w:val="20"/>
                <w:szCs w:val="20"/>
              </w:rPr>
            </w:pPr>
            <w:r w:rsidDel="00000000" w:rsidR="00000000" w:rsidRPr="00000000">
              <w:rPr>
                <w:rFonts w:ascii="MS Gothic" w:cs="MS Gothic" w:eastAsia="MS Gothic" w:hAnsi="MS Gothic"/>
                <w:b w:val="1"/>
                <w:bCs w:val="1"/>
                <w:rtl w:val="0"/>
              </w:rPr>
              <w:t xml:space="preserve">☐</w:t>
            </w:r>
            <w:r w:rsidDel="00000000" w:rsidR="00000000" w:rsidRPr="00000000">
              <w:rPr>
                <w:sz w:val="20"/>
                <w:szCs w:val="20"/>
                <w:rtl w:val="0"/>
              </w:rPr>
              <w:t xml:space="preserve">  With Idiopathic Intracranial Hypertension (IIH) with sight threatening disease; as advised by ophthalmology</w:t>
            </w:r>
          </w:p>
          <w:p w:rsidR="00000000" w:rsidDel="00000000" w:rsidP="00000000" w:rsidRDefault="00000000" w:rsidRPr="00000000" w14:paraId="00000022">
            <w:pPr>
              <w:spacing w:after="240" w:before="240" w:line="276" w:lineRule="auto"/>
              <w:rPr>
                <w:i w:val="1"/>
                <w:iCs w:val="1"/>
                <w:sz w:val="18"/>
                <w:szCs w:val="18"/>
              </w:rPr>
            </w:pPr>
            <w:r w:rsidDel="00000000" w:rsidR="00000000" w:rsidRPr="00000000">
              <w:rPr>
                <w:i w:val="1"/>
                <w:iCs w:val="1"/>
                <w:sz w:val="18"/>
                <w:szCs w:val="18"/>
                <w:highlight w:val="white"/>
                <w:rtl w:val="0"/>
              </w:rPr>
              <w:t xml:space="preserve">*</w:t>
            </w:r>
            <w:r w:rsidDel="00000000" w:rsidR="00000000" w:rsidRPr="00000000">
              <w:rPr>
                <w:i w:val="1"/>
                <w:iCs w:val="1"/>
                <w:sz w:val="18"/>
                <w:szCs w:val="18"/>
                <w:rtl w:val="0"/>
              </w:rPr>
              <w:t xml:space="preserve">There is a tolerance unit of BMI 2.5 on each element of the criteria above in relation to at-risk groups that have higher obesity prevalence rates particularly those with black African or Caribbean and South Asian origin.</w:t>
            </w:r>
          </w:p>
          <w:p w:rsidR="00000000" w:rsidDel="00000000" w:rsidP="00000000" w:rsidRDefault="00000000" w:rsidRPr="00000000" w14:paraId="00000023">
            <w:pPr>
              <w:spacing w:before="120" w:line="276" w:lineRule="auto"/>
              <w:rPr>
                <w:b w:val="1"/>
                <w:bCs w:val="1"/>
                <w:color w:val="ee0000"/>
                <w:sz w:val="24"/>
                <w:szCs w:val="24"/>
                <w:u w:val="single"/>
              </w:rPr>
            </w:pPr>
            <w:r w:rsidDel="00000000" w:rsidR="00000000" w:rsidRPr="00000000">
              <w:rPr>
                <w:b w:val="1"/>
                <w:bCs w:val="1"/>
                <w:color w:val="ee0000"/>
                <w:sz w:val="24"/>
                <w:szCs w:val="24"/>
                <w:highlight w:val="white"/>
                <w:u w:val="single"/>
                <w:rtl w:val="0"/>
              </w:rPr>
              <w:t xml:space="preserve">Referrals will be rejected </w:t>
            </w:r>
            <w:r w:rsidDel="00000000" w:rsidR="00000000" w:rsidRPr="00000000">
              <w:rPr>
                <w:b w:val="1"/>
                <w:bCs w:val="1"/>
                <w:color w:val="ee0000"/>
                <w:sz w:val="24"/>
                <w:szCs w:val="24"/>
                <w:u w:val="single"/>
                <w:rtl w:val="0"/>
              </w:rPr>
              <w:t xml:space="preserve">if the above criteria are not indicated</w:t>
            </w:r>
          </w:p>
        </w:tc>
      </w:tr>
      <w:tr>
        <w:trPr>
          <w:cantSplit w:val="0"/>
          <w:trHeight w:val="200" w:hRule="atLeast"/>
          <w:tblHeader w:val="0"/>
        </w:trPr>
        <w:tc>
          <w:tcPr>
            <w:tcBorders>
              <w:top w:color="000000" w:space="0" w:sz="4" w:val="single"/>
            </w:tcBorders>
            <w:shd w:fill="29b997" w:val="clear"/>
          </w:tcPr>
          <w:p w:rsidR="00000000" w:rsidDel="00000000" w:rsidP="00000000" w:rsidRDefault="00000000" w:rsidRPr="00000000" w14:paraId="00000024">
            <w:pPr>
              <w:rPr>
                <w:b w:val="1"/>
                <w:bCs w:val="1"/>
                <w:color w:val="ffffff"/>
              </w:rPr>
            </w:pPr>
            <w:r w:rsidDel="00000000" w:rsidR="00000000" w:rsidRPr="00000000">
              <w:rPr>
                <w:b w:val="1"/>
                <w:bCs w:val="1"/>
                <w:color w:val="ffffff"/>
                <w:rtl w:val="0"/>
              </w:rPr>
              <w:t xml:space="preserve">Exclusion Criteria</w:t>
            </w:r>
          </w:p>
        </w:tc>
      </w:tr>
      <w:tr>
        <w:trPr>
          <w:cantSplit w:val="0"/>
          <w:trHeight w:val="674" w:hRule="atLeast"/>
          <w:tblHeader w:val="0"/>
        </w:trPr>
        <w:tc>
          <w:tcPr>
            <w:shd w:fill="ffffff" w:val="clear"/>
          </w:tcPr>
          <w:p w:rsidR="00000000" w:rsidDel="00000000" w:rsidP="00000000" w:rsidRDefault="00000000" w:rsidRPr="00000000" w14:paraId="0000002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501" w:right="0" w:hanging="360"/>
              <w:jc w:val="left"/>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Patients under 18 years old. </w:t>
            </w:r>
          </w:p>
          <w:p w:rsidR="00000000" w:rsidDel="00000000" w:rsidP="00000000" w:rsidRDefault="00000000" w:rsidRPr="00000000" w14:paraId="0000002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01" w:right="0" w:hanging="360"/>
              <w:jc w:val="left"/>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Patients who are currently successfully losing weight with dietetic or reputable evidence-based weight management intervention.</w:t>
            </w:r>
          </w:p>
          <w:p w:rsidR="00000000" w:rsidDel="00000000" w:rsidP="00000000" w:rsidRDefault="00000000" w:rsidRPr="00000000" w14:paraId="0000002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01" w:right="0" w:hanging="360"/>
              <w:jc w:val="left"/>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Pregnant women - Women becoming pregnant during the programme will be able to pause the programme (‘time out policy’) and return to the service following the birth.</w:t>
            </w:r>
          </w:p>
          <w:p w:rsidR="00000000" w:rsidDel="00000000" w:rsidP="00000000" w:rsidRDefault="00000000" w:rsidRPr="00000000" w14:paraId="0000002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01" w:right="0" w:hanging="360"/>
              <w:jc w:val="left"/>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Patients who have been previously referred into the service and have left the pathway early or have disengaged from the services, who are seeking to re-enter as a re-referral will not be eligible within</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24 months.</w:t>
            </w:r>
            <w:r w:rsidDel="00000000" w:rsidR="00000000" w:rsidRPr="00000000">
              <w:rPr>
                <w:rtl w:val="0"/>
              </w:rPr>
            </w:r>
          </w:p>
          <w:p w:rsidR="00000000" w:rsidDel="00000000" w:rsidP="00000000" w:rsidRDefault="00000000" w:rsidRPr="00000000" w14:paraId="0000002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01" w:right="0" w:hanging="360"/>
              <w:jc w:val="left"/>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Patients with uncontrolled hypertension/heart condition/medical condition preventing increase in activity level.</w:t>
            </w:r>
          </w:p>
          <w:p w:rsidR="00000000" w:rsidDel="00000000" w:rsidP="00000000" w:rsidRDefault="00000000" w:rsidRPr="00000000" w14:paraId="0000002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01" w:right="0" w:hanging="360"/>
              <w:jc w:val="left"/>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Patients with unstable or severe mental illness beyond the expertise of primary care.</w:t>
            </w:r>
          </w:p>
          <w:p w:rsidR="00000000" w:rsidDel="00000000" w:rsidP="00000000" w:rsidRDefault="00000000" w:rsidRPr="00000000" w14:paraId="0000002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01" w:right="0" w:hanging="360"/>
              <w:jc w:val="left"/>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Patients with active eating disorders.</w:t>
            </w:r>
          </w:p>
          <w:p w:rsidR="00000000" w:rsidDel="00000000" w:rsidP="00000000" w:rsidRDefault="00000000" w:rsidRPr="00000000" w14:paraId="0000002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01" w:right="0" w:hanging="360"/>
              <w:jc w:val="left"/>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Patients who have made suicide attempts within the last year.</w:t>
            </w:r>
          </w:p>
          <w:p w:rsidR="00000000" w:rsidDel="00000000" w:rsidP="00000000" w:rsidRDefault="00000000" w:rsidRPr="00000000" w14:paraId="0000002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01" w:right="0" w:hanging="360"/>
              <w:jc w:val="left"/>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Patients who have self-harmed in the past 3 months.</w:t>
            </w:r>
          </w:p>
          <w:p w:rsidR="00000000" w:rsidDel="00000000" w:rsidP="00000000" w:rsidRDefault="00000000" w:rsidRPr="00000000" w14:paraId="0000002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01" w:right="0" w:hanging="360"/>
              <w:jc w:val="left"/>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Patients who have made plans to commit suicide in the past 3 months.</w:t>
            </w:r>
          </w:p>
          <w:p w:rsidR="00000000" w:rsidDel="00000000" w:rsidP="00000000" w:rsidRDefault="00000000" w:rsidRPr="00000000" w14:paraId="0000002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01" w:right="0" w:hanging="360"/>
              <w:jc w:val="left"/>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Patients who have had bariatric surgery.</w:t>
            </w:r>
          </w:p>
          <w:p w:rsidR="00000000" w:rsidDel="00000000" w:rsidP="00000000" w:rsidRDefault="00000000" w:rsidRPr="00000000" w14:paraId="0000003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01" w:right="0" w:hanging="360"/>
              <w:jc w:val="left"/>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Not registered with a Devon General Practice.</w:t>
            </w:r>
          </w:p>
          <w:p w:rsidR="00000000" w:rsidDel="00000000" w:rsidP="00000000" w:rsidRDefault="00000000" w:rsidRPr="00000000" w14:paraId="0000003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01" w:right="0" w:hanging="360"/>
              <w:jc w:val="left"/>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Patients in care settings in which food is provided.</w:t>
            </w:r>
          </w:p>
          <w:p w:rsidR="00000000" w:rsidDel="00000000" w:rsidP="00000000" w:rsidRDefault="00000000" w:rsidRPr="00000000" w14:paraId="0000003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01" w:right="0" w:hanging="360"/>
              <w:jc w:val="left"/>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Patients who are unwilling or unable to engage with the complexities of the service e.g., patients with significant learning differences that would prevent meaningful engagement with the behavioural weight management / group-based treatments.</w:t>
            </w:r>
          </w:p>
          <w:p w:rsidR="00000000" w:rsidDel="00000000" w:rsidP="00000000" w:rsidRDefault="00000000" w:rsidRPr="00000000" w14:paraId="0000003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60" w:before="0" w:line="276" w:lineRule="auto"/>
              <w:ind w:left="501" w:right="0" w:hanging="360"/>
              <w:jc w:val="left"/>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Patients who undergo self-funded bariatric surgery, including overseas, who have not completed a Tier 3 Weight Management Programme and been deemed eligible for bariatric surgery by a Tier 3 specialist weight management team.</w:t>
              <w:tab/>
            </w:r>
          </w:p>
        </w:tc>
      </w:tr>
    </w:tbl>
    <w:p w:rsidR="00000000" w:rsidDel="00000000" w:rsidP="00000000" w:rsidRDefault="00000000" w:rsidRPr="00000000" w14:paraId="00000034">
      <w:pPr>
        <w:rPr/>
      </w:pPr>
      <w:r w:rsidDel="00000000" w:rsidR="00000000" w:rsidRPr="00000000">
        <w:rPr>
          <w:rtl w:val="0"/>
        </w:rPr>
      </w:r>
    </w:p>
    <w:p w:rsidR="00000000" w:rsidDel="00000000" w:rsidP="00000000" w:rsidRDefault="00000000" w:rsidRPr="00000000" w14:paraId="00000035">
      <w:pPr>
        <w:rPr/>
      </w:pPr>
      <w:r w:rsidDel="00000000" w:rsidR="00000000" w:rsidRPr="00000000">
        <w:br w:type="page"/>
      </w:r>
      <w:r w:rsidDel="00000000" w:rsidR="00000000" w:rsidRPr="00000000">
        <w:rPr>
          <w:rtl w:val="0"/>
        </w:rPr>
      </w:r>
    </w:p>
    <w:p w:rsidR="00000000" w:rsidDel="00000000" w:rsidP="00000000" w:rsidRDefault="00000000" w:rsidRPr="00000000" w14:paraId="00000036">
      <w:pPr>
        <w:rPr/>
      </w:pPr>
      <w:r w:rsidDel="00000000" w:rsidR="00000000" w:rsidRPr="00000000">
        <w:rPr>
          <w:rtl w:val="0"/>
        </w:rPr>
      </w:r>
    </w:p>
    <w:tbl>
      <w:tblPr>
        <w:tblStyle w:val="Table2"/>
        <w:tblpPr w:leftFromText="180" w:rightFromText="180" w:topFromText="180" w:bottomFromText="180" w:vertAnchor="text" w:horzAnchor="text" w:tblpX="0" w:tblpY="0"/>
        <w:tblW w:w="9052.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526"/>
        <w:gridCol w:w="4526"/>
        <w:tblGridChange w:id="0">
          <w:tblGrid>
            <w:gridCol w:w="4526"/>
            <w:gridCol w:w="4526"/>
          </w:tblGrid>
        </w:tblGridChange>
      </w:tblGrid>
      <w:tr>
        <w:trPr>
          <w:cantSplit w:val="0"/>
          <w:trHeight w:val="277" w:hRule="atLeast"/>
          <w:tblHeader w:val="0"/>
        </w:trPr>
        <w:tc>
          <w:tcPr>
            <w:gridSpan w:val="2"/>
            <w:tcBorders>
              <w:bottom w:color="000000" w:space="0" w:sz="4" w:val="single"/>
            </w:tcBorders>
            <w:shd w:fill="29b997" w:val="clear"/>
          </w:tcPr>
          <w:p w:rsidR="00000000" w:rsidDel="00000000" w:rsidP="00000000" w:rsidRDefault="00000000" w:rsidRPr="00000000" w14:paraId="00000037">
            <w:pPr>
              <w:spacing w:after="0" w:lineRule="auto"/>
              <w:rPr>
                <w:b w:val="1"/>
                <w:bCs w:val="1"/>
                <w:color w:val="ffffff"/>
              </w:rPr>
            </w:pPr>
            <w:r w:rsidDel="00000000" w:rsidR="00000000" w:rsidRPr="00000000">
              <w:rPr>
                <w:b w:val="1"/>
                <w:bCs w:val="1"/>
                <w:color w:val="ffffff"/>
                <w:rtl w:val="0"/>
              </w:rPr>
              <w:t xml:space="preserve">1. Eligibility Criteria Confirmation</w:t>
            </w:r>
          </w:p>
        </w:tc>
      </w:tr>
      <w:tr>
        <w:trPr>
          <w:cantSplit w:val="0"/>
          <w:trHeight w:val="277" w:hRule="atLeast"/>
          <w:tblHeader w:val="0"/>
        </w:trPr>
        <w:tc>
          <w:tcPr>
            <w:gridSpan w:val="2"/>
            <w:tcBorders>
              <w:bottom w:color="000000" w:space="0" w:sz="0" w:val="nil"/>
            </w:tcBorders>
          </w:tcPr>
          <w:p w:rsidR="00000000" w:rsidDel="00000000" w:rsidP="00000000" w:rsidRDefault="00000000" w:rsidRPr="00000000" w14:paraId="00000039">
            <w:pPr>
              <w:rPr>
                <w:b w:val="1"/>
                <w:bCs w:val="1"/>
                <w:color w:val="ffffff"/>
              </w:rPr>
            </w:pPr>
            <w:r w:rsidDel="00000000" w:rsidR="00000000" w:rsidRPr="00000000">
              <w:rPr>
                <w:b w:val="1"/>
                <w:bCs w:val="1"/>
                <w:sz w:val="24"/>
                <w:szCs w:val="24"/>
                <w:rtl w:val="0"/>
              </w:rPr>
              <w:t xml:space="preserve">I confirm the patient is eligible for the programme as per the above criteria and does not meet any of the exclusion criteria *</w:t>
            </w:r>
            <w:r w:rsidDel="00000000" w:rsidR="00000000" w:rsidRPr="00000000">
              <w:rPr>
                <w:rtl w:val="0"/>
              </w:rPr>
            </w:r>
          </w:p>
        </w:tc>
      </w:tr>
      <w:tr>
        <w:trPr>
          <w:cantSplit w:val="0"/>
          <w:trHeight w:val="277" w:hRule="atLeast"/>
          <w:tblHeader w:val="0"/>
        </w:trPr>
        <w:tc>
          <w:tcPr>
            <w:tcBorders>
              <w:top w:color="000000" w:space="0" w:sz="0" w:val="nil"/>
              <w:right w:color="000000" w:space="0" w:sz="0" w:val="nil"/>
            </w:tcBorders>
          </w:tcPr>
          <w:p w:rsidR="00000000" w:rsidDel="00000000" w:rsidP="00000000" w:rsidRDefault="00000000" w:rsidRPr="00000000" w14:paraId="0000003B">
            <w:pPr>
              <w:jc w:val="center"/>
              <w:rPr>
                <w:b w:val="1"/>
                <w:bCs w:val="1"/>
                <w:color w:val="000000"/>
                <w:sz w:val="24"/>
                <w:szCs w:val="24"/>
              </w:rPr>
            </w:pPr>
            <w:r w:rsidDel="00000000" w:rsidR="00000000" w:rsidRPr="00000000">
              <w:rPr>
                <w:b w:val="1"/>
                <w:bCs w:val="1"/>
                <w:color w:val="000000"/>
                <w:sz w:val="24"/>
                <w:szCs w:val="24"/>
                <w:rtl w:val="0"/>
              </w:rPr>
              <w:t xml:space="preserve">Yes </w:t>
            </w:r>
            <w:r w:rsidDel="00000000" w:rsidR="00000000" w:rsidRPr="00000000">
              <w:rPr>
                <w:rFonts w:ascii="MS Gothic" w:cs="MS Gothic" w:eastAsia="MS Gothic" w:hAnsi="MS Gothic"/>
                <w:b w:val="1"/>
                <w:bCs w:val="1"/>
                <w:sz w:val="24"/>
                <w:szCs w:val="24"/>
                <w:rtl w:val="0"/>
              </w:rPr>
              <w:t xml:space="preserve"> ☐</w:t>
            </w:r>
            <w:r w:rsidDel="00000000" w:rsidR="00000000" w:rsidRPr="00000000">
              <w:rPr>
                <w:rtl w:val="0"/>
              </w:rPr>
            </w:r>
          </w:p>
        </w:tc>
        <w:tc>
          <w:tcPr>
            <w:tcBorders>
              <w:top w:color="000000" w:space="0" w:sz="0" w:val="nil"/>
              <w:left w:color="000000" w:space="0" w:sz="0" w:val="nil"/>
            </w:tcBorders>
          </w:tcPr>
          <w:p w:rsidR="00000000" w:rsidDel="00000000" w:rsidP="00000000" w:rsidRDefault="00000000" w:rsidRPr="00000000" w14:paraId="0000003C">
            <w:pPr>
              <w:jc w:val="center"/>
              <w:rPr>
                <w:b w:val="1"/>
                <w:bCs w:val="1"/>
                <w:color w:val="000000"/>
                <w:sz w:val="24"/>
                <w:szCs w:val="24"/>
              </w:rPr>
            </w:pPr>
            <w:r w:rsidDel="00000000" w:rsidR="00000000" w:rsidRPr="00000000">
              <w:rPr>
                <w:b w:val="1"/>
                <w:bCs w:val="1"/>
                <w:color w:val="000000"/>
                <w:sz w:val="24"/>
                <w:szCs w:val="24"/>
                <w:rtl w:val="0"/>
              </w:rPr>
              <w:t xml:space="preserve">No </w:t>
            </w:r>
            <w:r w:rsidDel="00000000" w:rsidR="00000000" w:rsidRPr="00000000">
              <w:rPr>
                <w:rFonts w:ascii="MS Gothic" w:cs="MS Gothic" w:eastAsia="MS Gothic" w:hAnsi="MS Gothic"/>
                <w:b w:val="1"/>
                <w:bCs w:val="1"/>
                <w:sz w:val="24"/>
                <w:szCs w:val="24"/>
                <w:rtl w:val="0"/>
              </w:rPr>
              <w:t xml:space="preserve"> ☐</w:t>
            </w:r>
            <w:r w:rsidDel="00000000" w:rsidR="00000000" w:rsidRPr="00000000">
              <w:rPr>
                <w:rtl w:val="0"/>
              </w:rPr>
            </w:r>
          </w:p>
        </w:tc>
      </w:tr>
    </w:tbl>
    <w:p w:rsidR="00000000" w:rsidDel="00000000" w:rsidP="00000000" w:rsidRDefault="00000000" w:rsidRPr="00000000" w14:paraId="0000003D">
      <w:pPr>
        <w:tabs>
          <w:tab w:val="center" w:leader="none" w:pos="4513"/>
          <w:tab w:val="right" w:leader="none" w:pos="9026"/>
        </w:tabs>
        <w:spacing w:after="0" w:line="240" w:lineRule="auto"/>
        <w:rPr>
          <w:sz w:val="28"/>
          <w:szCs w:val="28"/>
          <w:highlight w:val="yellow"/>
        </w:rPr>
      </w:pPr>
      <w:r w:rsidDel="00000000" w:rsidR="00000000" w:rsidRPr="00000000">
        <w:rPr>
          <w:rtl w:val="0"/>
        </w:rPr>
      </w:r>
    </w:p>
    <w:p w:rsidR="00000000" w:rsidDel="00000000" w:rsidP="00000000" w:rsidRDefault="00000000" w:rsidRPr="00000000" w14:paraId="0000003E">
      <w:pPr>
        <w:tabs>
          <w:tab w:val="center" w:leader="none" w:pos="4513"/>
          <w:tab w:val="right" w:leader="none" w:pos="9026"/>
        </w:tabs>
        <w:spacing w:line="276" w:lineRule="auto"/>
        <w:rPr>
          <w:b w:val="1"/>
          <w:bCs w:val="1"/>
          <w:sz w:val="28"/>
          <w:szCs w:val="28"/>
          <w:highlight w:val="yellow"/>
        </w:rPr>
      </w:pPr>
      <w:r w:rsidDel="00000000" w:rsidR="00000000" w:rsidRPr="00000000">
        <w:rPr>
          <w:sz w:val="28"/>
          <w:szCs w:val="28"/>
          <w:highlight w:val="yellow"/>
          <w:rtl w:val="0"/>
        </w:rPr>
        <w:t xml:space="preserve">Fields marked </w:t>
      </w:r>
      <w:r w:rsidDel="00000000" w:rsidR="00000000" w:rsidRPr="00000000">
        <w:rPr>
          <w:b w:val="1"/>
          <w:bCs w:val="1"/>
          <w:sz w:val="28"/>
          <w:szCs w:val="28"/>
          <w:highlight w:val="yellow"/>
          <w:u w:val="single"/>
          <w:rtl w:val="0"/>
        </w:rPr>
        <w:t xml:space="preserve">with a star *</w:t>
      </w:r>
      <w:r w:rsidDel="00000000" w:rsidR="00000000" w:rsidRPr="00000000">
        <w:rPr>
          <w:sz w:val="28"/>
          <w:szCs w:val="28"/>
          <w:highlight w:val="yellow"/>
          <w:rtl w:val="0"/>
        </w:rPr>
        <w:t xml:space="preserve"> are mandatory - </w:t>
      </w:r>
      <w:r w:rsidDel="00000000" w:rsidR="00000000" w:rsidRPr="00000000">
        <w:rPr>
          <w:b w:val="1"/>
          <w:bCs w:val="1"/>
          <w:sz w:val="28"/>
          <w:szCs w:val="28"/>
          <w:highlight w:val="yellow"/>
          <w:rtl w:val="0"/>
        </w:rPr>
        <w:t xml:space="preserve">referrals cannot be accepted without this data.</w:t>
      </w:r>
    </w:p>
    <w:tbl>
      <w:tblPr>
        <w:tblStyle w:val="Table3"/>
        <w:tblW w:w="898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8985"/>
        <w:tblGridChange w:id="0">
          <w:tblGrid>
            <w:gridCol w:w="8985"/>
          </w:tblGrid>
        </w:tblGridChange>
      </w:tblGrid>
      <w:tr>
        <w:trPr>
          <w:cantSplit w:val="0"/>
          <w:tblHeader w:val="0"/>
        </w:trPr>
        <w:tc>
          <w:tcPr>
            <w:shd w:fill="29b997" w:val="clear"/>
          </w:tcPr>
          <w:p w:rsidR="00000000" w:rsidDel="00000000" w:rsidP="00000000" w:rsidRDefault="00000000" w:rsidRPr="00000000" w14:paraId="0000003F">
            <w:pPr>
              <w:rPr>
                <w:b w:val="1"/>
                <w:bCs w:val="1"/>
                <w:color w:val="ffffff"/>
              </w:rPr>
            </w:pPr>
            <w:r w:rsidDel="00000000" w:rsidR="00000000" w:rsidRPr="00000000">
              <w:rPr>
                <w:b w:val="1"/>
                <w:bCs w:val="1"/>
                <w:color w:val="ffffff"/>
                <w:rtl w:val="0"/>
              </w:rPr>
              <w:t xml:space="preserve">2. Patient Information</w:t>
            </w:r>
          </w:p>
        </w:tc>
      </w:tr>
      <w:tr>
        <w:trPr>
          <w:cantSplit w:val="0"/>
          <w:tblHeader w:val="0"/>
        </w:trPr>
        <w:tc>
          <w:tcPr/>
          <w:p w:rsidR="00000000" w:rsidDel="00000000" w:rsidP="00000000" w:rsidRDefault="00000000" w:rsidRPr="00000000" w14:paraId="00000040">
            <w:pPr>
              <w:rPr>
                <w:b w:val="1"/>
                <w:bCs w:val="1"/>
              </w:rPr>
            </w:pPr>
            <w:r w:rsidDel="00000000" w:rsidR="00000000" w:rsidRPr="00000000">
              <w:rPr>
                <w:b w:val="1"/>
                <w:bCs w:val="1"/>
                <w:rtl w:val="0"/>
              </w:rPr>
              <w:t xml:space="preserve">Patient Name*: </w:t>
            </w:r>
            <w:r w:rsidDel="00000000" w:rsidR="00000000" w:rsidRPr="00000000">
              <w:rPr>
                <w:b w:val="1"/>
                <w:bCs w:val="1"/>
                <w:sz w:val="21"/>
                <w:szCs w:val="21"/>
                <w:rtl w:val="0"/>
              </w:rPr>
              <w:t xml:space="preserve">              </w:t>
            </w:r>
            <w:r w:rsidDel="00000000" w:rsidR="00000000" w:rsidRPr="00000000">
              <w:rPr>
                <w:rtl w:val="0"/>
              </w:rPr>
            </w:r>
          </w:p>
        </w:tc>
      </w:tr>
      <w:tr>
        <w:trPr>
          <w:cantSplit w:val="0"/>
          <w:tblHeader w:val="0"/>
        </w:trPr>
        <w:tc>
          <w:tcPr/>
          <w:p w:rsidR="00000000" w:rsidDel="00000000" w:rsidP="00000000" w:rsidRDefault="00000000" w:rsidRPr="00000000" w14:paraId="00000041">
            <w:pPr>
              <w:rPr>
                <w:b w:val="1"/>
                <w:bCs w:val="1"/>
              </w:rPr>
            </w:pPr>
            <w:r w:rsidDel="00000000" w:rsidR="00000000" w:rsidRPr="00000000">
              <w:rPr>
                <w:b w:val="1"/>
                <w:bCs w:val="1"/>
                <w:rtl w:val="0"/>
              </w:rPr>
              <w:t xml:space="preserve">Date of Birth*: </w:t>
            </w:r>
            <w:r w:rsidDel="00000000" w:rsidR="00000000" w:rsidRPr="00000000">
              <w:rPr>
                <w:b w:val="1"/>
                <w:bCs w:val="1"/>
                <w:sz w:val="21"/>
                <w:szCs w:val="21"/>
                <w:rtl w:val="0"/>
              </w:rPr>
              <w:t xml:space="preserve">              </w:t>
            </w:r>
            <w:r w:rsidDel="00000000" w:rsidR="00000000" w:rsidRPr="00000000">
              <w:rPr>
                <w:rtl w:val="0"/>
              </w:rPr>
            </w:r>
          </w:p>
        </w:tc>
      </w:tr>
      <w:tr>
        <w:trPr>
          <w:cantSplit w:val="0"/>
          <w:tblHeader w:val="0"/>
        </w:trPr>
        <w:tc>
          <w:tcPr/>
          <w:p w:rsidR="00000000" w:rsidDel="00000000" w:rsidP="00000000" w:rsidRDefault="00000000" w:rsidRPr="00000000" w14:paraId="00000042">
            <w:pPr>
              <w:rPr>
                <w:b w:val="1"/>
                <w:bCs w:val="1"/>
              </w:rPr>
            </w:pPr>
            <w:r w:rsidDel="00000000" w:rsidR="00000000" w:rsidRPr="00000000">
              <w:rPr>
                <w:b w:val="1"/>
                <w:bCs w:val="1"/>
                <w:rtl w:val="0"/>
              </w:rPr>
              <w:t xml:space="preserve">Gender*: </w:t>
            </w:r>
            <w:r w:rsidDel="00000000" w:rsidR="00000000" w:rsidRPr="00000000">
              <w:rPr>
                <w:b w:val="1"/>
                <w:bCs w:val="1"/>
                <w:sz w:val="21"/>
                <w:szCs w:val="21"/>
                <w:rtl w:val="0"/>
              </w:rPr>
              <w:t xml:space="preserve">              </w:t>
            </w:r>
            <w:r w:rsidDel="00000000" w:rsidR="00000000" w:rsidRPr="00000000">
              <w:rPr>
                <w:rtl w:val="0"/>
              </w:rPr>
            </w:r>
          </w:p>
        </w:tc>
      </w:tr>
      <w:tr>
        <w:trPr>
          <w:cantSplit w:val="0"/>
          <w:tblHeader w:val="0"/>
        </w:trPr>
        <w:tc>
          <w:tcPr/>
          <w:p w:rsidR="00000000" w:rsidDel="00000000" w:rsidP="00000000" w:rsidRDefault="00000000" w:rsidRPr="00000000" w14:paraId="00000043">
            <w:pPr>
              <w:rPr>
                <w:b w:val="1"/>
                <w:bCs w:val="1"/>
              </w:rPr>
            </w:pPr>
            <w:r w:rsidDel="00000000" w:rsidR="00000000" w:rsidRPr="00000000">
              <w:rPr>
                <w:b w:val="1"/>
                <w:bCs w:val="1"/>
                <w:rtl w:val="0"/>
              </w:rPr>
              <w:t xml:space="preserve">Ethnicity*: </w:t>
            </w:r>
            <w:r w:rsidDel="00000000" w:rsidR="00000000" w:rsidRPr="00000000">
              <w:rPr>
                <w:b w:val="1"/>
                <w:bCs w:val="1"/>
                <w:sz w:val="21"/>
                <w:szCs w:val="21"/>
                <w:rtl w:val="0"/>
              </w:rPr>
              <w:t xml:space="preserve">              </w:t>
            </w:r>
            <w:r w:rsidDel="00000000" w:rsidR="00000000" w:rsidRPr="00000000">
              <w:rPr>
                <w:rtl w:val="0"/>
              </w:rPr>
            </w:r>
          </w:p>
        </w:tc>
      </w:tr>
      <w:tr>
        <w:trPr>
          <w:cantSplit w:val="0"/>
          <w:tblHeader w:val="0"/>
        </w:trPr>
        <w:tc>
          <w:tcPr/>
          <w:p w:rsidR="00000000" w:rsidDel="00000000" w:rsidP="00000000" w:rsidRDefault="00000000" w:rsidRPr="00000000" w14:paraId="00000044">
            <w:pPr>
              <w:rPr>
                <w:b w:val="1"/>
                <w:bCs w:val="1"/>
              </w:rPr>
            </w:pPr>
            <w:r w:rsidDel="00000000" w:rsidR="00000000" w:rsidRPr="00000000">
              <w:rPr>
                <w:b w:val="1"/>
                <w:bCs w:val="1"/>
                <w:rtl w:val="0"/>
              </w:rPr>
              <w:t xml:space="preserve">NHS Number*: </w:t>
            </w:r>
            <w:r w:rsidDel="00000000" w:rsidR="00000000" w:rsidRPr="00000000">
              <w:rPr>
                <w:b w:val="1"/>
                <w:bCs w:val="1"/>
                <w:sz w:val="21"/>
                <w:szCs w:val="21"/>
                <w:rtl w:val="0"/>
              </w:rPr>
              <w:t xml:space="preserve">              </w:t>
            </w:r>
            <w:r w:rsidDel="00000000" w:rsidR="00000000" w:rsidRPr="00000000">
              <w:rPr>
                <w:rtl w:val="0"/>
              </w:rPr>
            </w:r>
          </w:p>
        </w:tc>
      </w:tr>
      <w:tr>
        <w:trPr>
          <w:cantSplit w:val="0"/>
          <w:tblHeader w:val="0"/>
        </w:trPr>
        <w:tc>
          <w:tcPr/>
          <w:p w:rsidR="00000000" w:rsidDel="00000000" w:rsidP="00000000" w:rsidRDefault="00000000" w:rsidRPr="00000000" w14:paraId="00000045">
            <w:pPr>
              <w:rPr>
                <w:b w:val="1"/>
                <w:bCs w:val="1"/>
              </w:rPr>
            </w:pPr>
            <w:r w:rsidDel="00000000" w:rsidR="00000000" w:rsidRPr="00000000">
              <w:rPr>
                <w:b w:val="1"/>
                <w:bCs w:val="1"/>
                <w:rtl w:val="0"/>
              </w:rPr>
              <w:t xml:space="preserve">Mobile telephone*: </w:t>
            </w:r>
            <w:r w:rsidDel="00000000" w:rsidR="00000000" w:rsidRPr="00000000">
              <w:rPr>
                <w:b w:val="1"/>
                <w:bCs w:val="1"/>
                <w:sz w:val="21"/>
                <w:szCs w:val="21"/>
                <w:rtl w:val="0"/>
              </w:rPr>
              <w:t xml:space="preserve">              </w:t>
            </w:r>
            <w:r w:rsidDel="00000000" w:rsidR="00000000" w:rsidRPr="00000000">
              <w:rPr>
                <w:rtl w:val="0"/>
              </w:rPr>
            </w:r>
          </w:p>
        </w:tc>
      </w:tr>
      <w:tr>
        <w:trPr>
          <w:cantSplit w:val="0"/>
          <w:tblHeader w:val="0"/>
        </w:trPr>
        <w:tc>
          <w:tcPr/>
          <w:p w:rsidR="00000000" w:rsidDel="00000000" w:rsidP="00000000" w:rsidRDefault="00000000" w:rsidRPr="00000000" w14:paraId="00000046">
            <w:pPr>
              <w:rPr>
                <w:b w:val="1"/>
                <w:bCs w:val="1"/>
              </w:rPr>
            </w:pPr>
            <w:r w:rsidDel="00000000" w:rsidR="00000000" w:rsidRPr="00000000">
              <w:rPr>
                <w:b w:val="1"/>
                <w:bCs w:val="1"/>
                <w:rtl w:val="0"/>
              </w:rPr>
              <w:t xml:space="preserve">Alternative telephone number: </w:t>
            </w:r>
            <w:r w:rsidDel="00000000" w:rsidR="00000000" w:rsidRPr="00000000">
              <w:rPr>
                <w:b w:val="1"/>
                <w:bCs w:val="1"/>
                <w:sz w:val="21"/>
                <w:szCs w:val="21"/>
                <w:rtl w:val="0"/>
              </w:rPr>
              <w:t xml:space="preserve">              </w:t>
            </w:r>
            <w:r w:rsidDel="00000000" w:rsidR="00000000" w:rsidRPr="00000000">
              <w:rPr>
                <w:rtl w:val="0"/>
              </w:rPr>
            </w:r>
          </w:p>
        </w:tc>
      </w:tr>
      <w:tr>
        <w:trPr>
          <w:cantSplit w:val="0"/>
          <w:tblHeader w:val="0"/>
        </w:trPr>
        <w:tc>
          <w:tcPr/>
          <w:p w:rsidR="00000000" w:rsidDel="00000000" w:rsidP="00000000" w:rsidRDefault="00000000" w:rsidRPr="00000000" w14:paraId="00000047">
            <w:pPr>
              <w:rPr>
                <w:b w:val="1"/>
                <w:bCs w:val="1"/>
              </w:rPr>
            </w:pPr>
            <w:r w:rsidDel="00000000" w:rsidR="00000000" w:rsidRPr="00000000">
              <w:rPr>
                <w:b w:val="1"/>
                <w:bCs w:val="1"/>
                <w:rtl w:val="0"/>
              </w:rPr>
              <w:t xml:space="preserve">E-mail address: </w:t>
            </w:r>
            <w:r w:rsidDel="00000000" w:rsidR="00000000" w:rsidRPr="00000000">
              <w:rPr>
                <w:b w:val="1"/>
                <w:bCs w:val="1"/>
                <w:sz w:val="21"/>
                <w:szCs w:val="21"/>
                <w:rtl w:val="0"/>
              </w:rPr>
              <w:t xml:space="preserve">              </w:t>
            </w:r>
            <w:r w:rsidDel="00000000" w:rsidR="00000000" w:rsidRPr="00000000">
              <w:rPr>
                <w:rtl w:val="0"/>
              </w:rPr>
            </w:r>
          </w:p>
        </w:tc>
      </w:tr>
      <w:tr>
        <w:trPr>
          <w:cantSplit w:val="0"/>
          <w:tblHeader w:val="0"/>
        </w:trPr>
        <w:tc>
          <w:tcPr/>
          <w:p w:rsidR="00000000" w:rsidDel="00000000" w:rsidP="00000000" w:rsidRDefault="00000000" w:rsidRPr="00000000" w14:paraId="00000048">
            <w:pPr>
              <w:rPr>
                <w:b w:val="1"/>
                <w:bCs w:val="1"/>
              </w:rPr>
            </w:pPr>
            <w:r w:rsidDel="00000000" w:rsidR="00000000" w:rsidRPr="00000000">
              <w:rPr>
                <w:b w:val="1"/>
                <w:bCs w:val="1"/>
                <w:rtl w:val="0"/>
              </w:rPr>
              <w:t xml:space="preserve">Address including postcode: </w:t>
            </w:r>
            <w:r w:rsidDel="00000000" w:rsidR="00000000" w:rsidRPr="00000000">
              <w:rPr>
                <w:b w:val="1"/>
                <w:bCs w:val="1"/>
                <w:sz w:val="21"/>
                <w:szCs w:val="21"/>
                <w:rtl w:val="0"/>
              </w:rPr>
              <w:t xml:space="preserve">              </w:t>
            </w:r>
            <w:r w:rsidDel="00000000" w:rsidR="00000000" w:rsidRPr="00000000">
              <w:rPr>
                <w:rtl w:val="0"/>
              </w:rPr>
            </w:r>
          </w:p>
        </w:tc>
      </w:tr>
      <w:tr>
        <w:trPr>
          <w:cantSplit w:val="0"/>
          <w:tblHeader w:val="0"/>
        </w:trPr>
        <w:tc>
          <w:tcPr/>
          <w:p w:rsidR="00000000" w:rsidDel="00000000" w:rsidP="00000000" w:rsidRDefault="00000000" w:rsidRPr="00000000" w14:paraId="00000049">
            <w:pPr>
              <w:rPr>
                <w:b w:val="1"/>
                <w:bCs w:val="1"/>
              </w:rPr>
            </w:pPr>
            <w:r w:rsidDel="00000000" w:rsidR="00000000" w:rsidRPr="00000000">
              <w:rPr>
                <w:b w:val="1"/>
                <w:bCs w:val="1"/>
                <w:rtl w:val="0"/>
              </w:rPr>
              <w:t xml:space="preserve">Interpreter required?* </w:t>
            </w:r>
            <w:r w:rsidDel="00000000" w:rsidR="00000000" w:rsidRPr="00000000">
              <w:rPr>
                <w:rtl w:val="0"/>
              </w:rPr>
              <w:t xml:space="preserve">(If yes, please state the language): </w:t>
            </w:r>
            <w:r w:rsidDel="00000000" w:rsidR="00000000" w:rsidRPr="00000000">
              <w:rPr>
                <w:b w:val="1"/>
                <w:bCs w:val="1"/>
                <w:sz w:val="21"/>
                <w:szCs w:val="21"/>
                <w:rtl w:val="0"/>
              </w:rPr>
              <w:t xml:space="preserve">              </w:t>
            </w:r>
            <w:r w:rsidDel="00000000" w:rsidR="00000000" w:rsidRPr="00000000">
              <w:rPr>
                <w:rtl w:val="0"/>
              </w:rPr>
            </w:r>
          </w:p>
        </w:tc>
      </w:tr>
      <w:tr>
        <w:trPr>
          <w:cantSplit w:val="0"/>
          <w:tblHeader w:val="0"/>
        </w:trPr>
        <w:tc>
          <w:tcPr/>
          <w:p w:rsidR="00000000" w:rsidDel="00000000" w:rsidP="00000000" w:rsidRDefault="00000000" w:rsidRPr="00000000" w14:paraId="0000004A">
            <w:pPr>
              <w:rPr>
                <w:b w:val="1"/>
                <w:bCs w:val="1"/>
              </w:rPr>
            </w:pPr>
            <w:r w:rsidDel="00000000" w:rsidR="00000000" w:rsidRPr="00000000">
              <w:rPr>
                <w:b w:val="1"/>
                <w:bCs w:val="1"/>
                <w:rtl w:val="0"/>
              </w:rPr>
              <w:t xml:space="preserve">Please document any reasonable adjustments required*: </w:t>
            </w:r>
            <w:r w:rsidDel="00000000" w:rsidR="00000000" w:rsidRPr="00000000">
              <w:rPr>
                <w:b w:val="1"/>
                <w:bCs w:val="1"/>
                <w:sz w:val="21"/>
                <w:szCs w:val="21"/>
                <w:rtl w:val="0"/>
              </w:rPr>
              <w:t xml:space="preserve">               </w:t>
            </w:r>
            <w:r w:rsidDel="00000000" w:rsidR="00000000" w:rsidRPr="00000000">
              <w:rPr>
                <w:rtl w:val="0"/>
              </w:rPr>
            </w:r>
          </w:p>
        </w:tc>
      </w:tr>
    </w:tbl>
    <w:p w:rsidR="00000000" w:rsidDel="00000000" w:rsidP="00000000" w:rsidRDefault="00000000" w:rsidRPr="00000000" w14:paraId="0000004B">
      <w:pPr>
        <w:spacing w:after="0" w:line="240" w:lineRule="auto"/>
        <w:rPr>
          <w:b w:val="1"/>
          <w:bCs w:val="1"/>
          <w:sz w:val="28"/>
          <w:szCs w:val="28"/>
        </w:rPr>
      </w:pPr>
      <w:r w:rsidDel="00000000" w:rsidR="00000000" w:rsidRPr="00000000">
        <w:rPr>
          <w:rtl w:val="0"/>
        </w:rPr>
      </w:r>
    </w:p>
    <w:tbl>
      <w:tblPr>
        <w:tblStyle w:val="Table4"/>
        <w:tblW w:w="897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8970"/>
        <w:tblGridChange w:id="0">
          <w:tblGrid>
            <w:gridCol w:w="8970"/>
          </w:tblGrid>
        </w:tblGridChange>
      </w:tblGrid>
      <w:tr>
        <w:trPr>
          <w:cantSplit w:val="0"/>
          <w:trHeight w:val="283" w:hRule="atLeast"/>
          <w:tblHeader w:val="0"/>
        </w:trPr>
        <w:tc>
          <w:tcPr>
            <w:vMerge w:val="restart"/>
            <w:shd w:fill="29b997" w:val="clear"/>
          </w:tcPr>
          <w:p w:rsidR="00000000" w:rsidDel="00000000" w:rsidP="00000000" w:rsidRDefault="00000000" w:rsidRPr="00000000" w14:paraId="0000004C">
            <w:pPr>
              <w:rPr>
                <w:b w:val="1"/>
                <w:bCs w:val="1"/>
                <w:color w:val="ffffff"/>
              </w:rPr>
            </w:pPr>
            <w:r w:rsidDel="00000000" w:rsidR="00000000" w:rsidRPr="00000000">
              <w:rPr>
                <w:b w:val="1"/>
                <w:bCs w:val="1"/>
                <w:color w:val="ffffff"/>
                <w:rtl w:val="0"/>
              </w:rPr>
              <w:t xml:space="preserve">3. Referrer information - (GP Details)</w:t>
            </w:r>
          </w:p>
          <w:p w:rsidR="00000000" w:rsidDel="00000000" w:rsidP="00000000" w:rsidRDefault="00000000" w:rsidRPr="00000000" w14:paraId="0000004D">
            <w:pPr>
              <w:rPr>
                <w:b w:val="1"/>
                <w:bCs w:val="1"/>
                <w:i w:val="1"/>
                <w:iCs w:val="1"/>
                <w:color w:val="ff0000"/>
              </w:rPr>
            </w:pPr>
            <w:r w:rsidDel="00000000" w:rsidR="00000000" w:rsidRPr="00000000">
              <w:rPr>
                <w:b w:val="1"/>
                <w:bCs w:val="1"/>
                <w:i w:val="1"/>
                <w:iCs w:val="1"/>
                <w:color w:val="ff0000"/>
                <w:rtl w:val="0"/>
              </w:rPr>
              <w:t xml:space="preserve">Referrals can only be accepted from a named GP</w:t>
            </w:r>
          </w:p>
        </w:tc>
      </w:tr>
      <w:tr>
        <w:trPr>
          <w:cantSplit w:val="0"/>
          <w:trHeight w:val="295" w:hRule="atLeast"/>
          <w:tblHeader w:val="0"/>
        </w:trPr>
        <w:tc>
          <w:tcPr>
            <w:vMerge w:val="continue"/>
            <w:shd w:fill="29b997" w:val="clear"/>
          </w:tcPr>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bCs w:val="1"/>
                <w:i w:val="1"/>
                <w:iCs w:val="1"/>
                <w:color w:val="ff0000"/>
              </w:rPr>
            </w:pPr>
            <w:r w:rsidDel="00000000" w:rsidR="00000000" w:rsidRPr="00000000">
              <w:rPr>
                <w:rtl w:val="0"/>
              </w:rPr>
            </w:r>
          </w:p>
        </w:tc>
      </w:tr>
      <w:tr>
        <w:trPr>
          <w:cantSplit w:val="0"/>
          <w:trHeight w:val="276" w:hRule="atLeast"/>
          <w:tblHeader w:val="0"/>
        </w:trPr>
        <w:tc>
          <w:tcPr/>
          <w:p w:rsidR="00000000" w:rsidDel="00000000" w:rsidP="00000000" w:rsidRDefault="00000000" w:rsidRPr="00000000" w14:paraId="0000004F">
            <w:pPr>
              <w:rPr>
                <w:b w:val="1"/>
                <w:bCs w:val="1"/>
                <w:sz w:val="21"/>
                <w:szCs w:val="21"/>
              </w:rPr>
            </w:pPr>
            <w:r w:rsidDel="00000000" w:rsidR="00000000" w:rsidRPr="00000000">
              <w:rPr>
                <w:b w:val="1"/>
                <w:bCs w:val="1"/>
                <w:sz w:val="21"/>
                <w:szCs w:val="21"/>
                <w:rtl w:val="0"/>
              </w:rPr>
              <w:t xml:space="preserve">Name of GP practice*:               </w:t>
            </w:r>
          </w:p>
        </w:tc>
      </w:tr>
      <w:tr>
        <w:trPr>
          <w:cantSplit w:val="0"/>
          <w:trHeight w:val="260" w:hRule="atLeast"/>
          <w:tblHeader w:val="0"/>
        </w:trPr>
        <w:tc>
          <w:tcPr/>
          <w:p w:rsidR="00000000" w:rsidDel="00000000" w:rsidP="00000000" w:rsidRDefault="00000000" w:rsidRPr="00000000" w14:paraId="00000050">
            <w:pPr>
              <w:rPr>
                <w:b w:val="1"/>
                <w:bCs w:val="1"/>
                <w:sz w:val="21"/>
                <w:szCs w:val="21"/>
              </w:rPr>
            </w:pPr>
            <w:r w:rsidDel="00000000" w:rsidR="00000000" w:rsidRPr="00000000">
              <w:rPr>
                <w:b w:val="1"/>
                <w:bCs w:val="1"/>
                <w:sz w:val="21"/>
                <w:szCs w:val="21"/>
                <w:rtl w:val="0"/>
              </w:rPr>
              <w:t xml:space="preserve">Practice Code*:               </w:t>
            </w:r>
          </w:p>
        </w:tc>
      </w:tr>
      <w:tr>
        <w:trPr>
          <w:cantSplit w:val="0"/>
          <w:trHeight w:val="276" w:hRule="atLeast"/>
          <w:tblHeader w:val="0"/>
        </w:trPr>
        <w:tc>
          <w:tcPr/>
          <w:p w:rsidR="00000000" w:rsidDel="00000000" w:rsidP="00000000" w:rsidRDefault="00000000" w:rsidRPr="00000000" w14:paraId="00000051">
            <w:pPr>
              <w:rPr>
                <w:b w:val="1"/>
                <w:bCs w:val="1"/>
                <w:sz w:val="21"/>
                <w:szCs w:val="21"/>
              </w:rPr>
            </w:pPr>
            <w:r w:rsidDel="00000000" w:rsidR="00000000" w:rsidRPr="00000000">
              <w:rPr>
                <w:b w:val="1"/>
                <w:bCs w:val="1"/>
                <w:sz w:val="21"/>
                <w:szCs w:val="21"/>
                <w:rtl w:val="0"/>
              </w:rPr>
              <w:t xml:space="preserve">Name of referring GP*: Dr               </w:t>
            </w:r>
          </w:p>
        </w:tc>
      </w:tr>
      <w:tr>
        <w:trPr>
          <w:cantSplit w:val="0"/>
          <w:trHeight w:val="276" w:hRule="atLeast"/>
          <w:tblHeader w:val="0"/>
        </w:trPr>
        <w:tc>
          <w:tcPr/>
          <w:p w:rsidR="00000000" w:rsidDel="00000000" w:rsidP="00000000" w:rsidRDefault="00000000" w:rsidRPr="00000000" w14:paraId="00000052">
            <w:pPr>
              <w:rPr>
                <w:b w:val="1"/>
                <w:bCs w:val="1"/>
                <w:sz w:val="21"/>
                <w:szCs w:val="21"/>
              </w:rPr>
            </w:pPr>
            <w:r w:rsidDel="00000000" w:rsidR="00000000" w:rsidRPr="00000000">
              <w:rPr>
                <w:b w:val="1"/>
                <w:bCs w:val="1"/>
                <w:sz w:val="21"/>
                <w:szCs w:val="21"/>
                <w:rtl w:val="0"/>
              </w:rPr>
              <w:t xml:space="preserve">Practice email (nhs.net email for clinical correspondence)*:               </w:t>
            </w:r>
          </w:p>
        </w:tc>
      </w:tr>
    </w:tbl>
    <w:p w:rsidR="00000000" w:rsidDel="00000000" w:rsidP="00000000" w:rsidRDefault="00000000" w:rsidRPr="00000000" w14:paraId="00000053">
      <w:pPr>
        <w:spacing w:after="0" w:lineRule="auto"/>
        <w:rPr>
          <w:sz w:val="28"/>
          <w:szCs w:val="28"/>
        </w:rPr>
      </w:pPr>
      <w:r w:rsidDel="00000000" w:rsidR="00000000" w:rsidRPr="00000000">
        <w:rPr>
          <w:rtl w:val="0"/>
        </w:rPr>
      </w:r>
    </w:p>
    <w:p w:rsidR="00000000" w:rsidDel="00000000" w:rsidP="00000000" w:rsidRDefault="00000000" w:rsidRPr="00000000" w14:paraId="00000054">
      <w:pPr>
        <w:rPr>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055">
      <w:pPr>
        <w:spacing w:after="0" w:lineRule="auto"/>
        <w:rPr>
          <w:sz w:val="28"/>
          <w:szCs w:val="28"/>
        </w:rPr>
      </w:pPr>
      <w:r w:rsidDel="00000000" w:rsidR="00000000" w:rsidRPr="00000000">
        <w:rPr>
          <w:rtl w:val="0"/>
        </w:rPr>
      </w:r>
    </w:p>
    <w:tbl>
      <w:tblPr>
        <w:tblStyle w:val="Table5"/>
        <w:tblW w:w="9015.0" w:type="dxa"/>
        <w:jc w:val="left"/>
        <w:tblInd w:w="-1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035"/>
        <w:gridCol w:w="1680"/>
        <w:gridCol w:w="3300"/>
        <w:tblGridChange w:id="0">
          <w:tblGrid>
            <w:gridCol w:w="4035"/>
            <w:gridCol w:w="1680"/>
            <w:gridCol w:w="3300"/>
          </w:tblGrid>
        </w:tblGridChange>
      </w:tblGrid>
      <w:tr>
        <w:trPr>
          <w:cantSplit w:val="0"/>
          <w:tblHeader w:val="0"/>
        </w:trPr>
        <w:tc>
          <w:tcPr>
            <w:shd w:fill="29b997" w:val="clear"/>
          </w:tcPr>
          <w:p w:rsidR="00000000" w:rsidDel="00000000" w:rsidP="00000000" w:rsidRDefault="00000000" w:rsidRPr="00000000" w14:paraId="00000056">
            <w:pPr>
              <w:rPr>
                <w:i w:val="1"/>
                <w:iCs w:val="1"/>
                <w:shd w:fill="aeaaaa" w:val="clear"/>
              </w:rPr>
            </w:pPr>
            <w:r w:rsidDel="00000000" w:rsidR="00000000" w:rsidRPr="00000000">
              <w:rPr>
                <w:b w:val="1"/>
                <w:bCs w:val="1"/>
                <w:color w:val="ffffff"/>
                <w:rtl w:val="0"/>
              </w:rPr>
              <w:t xml:space="preserve">4. Clinical information</w:t>
            </w:r>
            <w:r w:rsidDel="00000000" w:rsidR="00000000" w:rsidRPr="00000000">
              <w:rPr>
                <w:rtl w:val="0"/>
              </w:rPr>
            </w:r>
          </w:p>
        </w:tc>
        <w:tc>
          <w:tcPr>
            <w:shd w:fill="29b997" w:val="clear"/>
          </w:tcPr>
          <w:p w:rsidR="00000000" w:rsidDel="00000000" w:rsidP="00000000" w:rsidRDefault="00000000" w:rsidRPr="00000000" w14:paraId="00000057">
            <w:pPr>
              <w:jc w:val="center"/>
              <w:rPr>
                <w:color w:val="ffffff"/>
                <w:sz w:val="21"/>
                <w:szCs w:val="21"/>
                <w:shd w:fill="aeaaaa" w:val="clear"/>
              </w:rPr>
            </w:pPr>
            <w:r w:rsidDel="00000000" w:rsidR="00000000" w:rsidRPr="00000000">
              <w:rPr>
                <w:b w:val="1"/>
                <w:bCs w:val="1"/>
                <w:color w:val="ffffff"/>
                <w:rtl w:val="0"/>
              </w:rPr>
              <w:t xml:space="preserve">Date</w:t>
              <w:br w:type="textWrapping"/>
              <w:t xml:space="preserve">(dd/mm/yyyy)</w:t>
            </w:r>
            <w:r w:rsidDel="00000000" w:rsidR="00000000" w:rsidRPr="00000000">
              <w:rPr>
                <w:rtl w:val="0"/>
              </w:rPr>
            </w:r>
          </w:p>
        </w:tc>
        <w:tc>
          <w:tcPr>
            <w:shd w:fill="29b997" w:val="clear"/>
          </w:tcPr>
          <w:p w:rsidR="00000000" w:rsidDel="00000000" w:rsidP="00000000" w:rsidRDefault="00000000" w:rsidRPr="00000000" w14:paraId="00000058">
            <w:pPr>
              <w:jc w:val="center"/>
              <w:rPr>
                <w:color w:val="000e30"/>
                <w:sz w:val="21"/>
                <w:szCs w:val="21"/>
                <w:shd w:fill="aeaaaa" w:val="clear"/>
              </w:rPr>
            </w:pPr>
            <w:r w:rsidDel="00000000" w:rsidR="00000000" w:rsidRPr="00000000">
              <w:rPr>
                <w:b w:val="1"/>
                <w:bCs w:val="1"/>
                <w:color w:val="ffffff"/>
                <w:rtl w:val="0"/>
              </w:rPr>
              <w:t xml:space="preserve">Value</w:t>
            </w:r>
            <w:r w:rsidDel="00000000" w:rsidR="00000000" w:rsidRPr="00000000">
              <w:rPr>
                <w:rtl w:val="0"/>
              </w:rPr>
            </w:r>
          </w:p>
        </w:tc>
      </w:tr>
      <w:tr>
        <w:trPr>
          <w:cantSplit w:val="0"/>
          <w:tblHeader w:val="0"/>
        </w:trPr>
        <w:tc>
          <w:tcPr/>
          <w:p w:rsidR="00000000" w:rsidDel="00000000" w:rsidP="00000000" w:rsidRDefault="00000000" w:rsidRPr="00000000" w14:paraId="00000059">
            <w:pPr>
              <w:rPr>
                <w:b w:val="1"/>
                <w:bCs w:val="1"/>
                <w:color w:val="ff0000"/>
              </w:rPr>
            </w:pPr>
            <w:r w:rsidDel="00000000" w:rsidR="00000000" w:rsidRPr="00000000">
              <w:rPr>
                <w:b w:val="1"/>
                <w:bCs w:val="1"/>
                <w:rtl w:val="0"/>
              </w:rPr>
              <w:t xml:space="preserve">Weight (in kg)*</w:t>
              <w:br w:type="textWrapping"/>
            </w:r>
            <w:r w:rsidDel="00000000" w:rsidR="00000000" w:rsidRPr="00000000">
              <w:rPr>
                <w:b w:val="1"/>
                <w:bCs w:val="1"/>
                <w:color w:val="ff0000"/>
                <w:rtl w:val="0"/>
              </w:rPr>
              <w:t xml:space="preserve">MUST be within the last 3 months </w:t>
            </w:r>
          </w:p>
        </w:tc>
        <w:tc>
          <w:tcPr/>
          <w:p w:rsidR="00000000" w:rsidDel="00000000" w:rsidP="00000000" w:rsidRDefault="00000000" w:rsidRPr="00000000" w14:paraId="0000005A">
            <w:pPr>
              <w:tabs>
                <w:tab w:val="center" w:leader="none" w:pos="1865"/>
              </w:tabs>
              <w:rPr/>
            </w:pPr>
            <w:r w:rsidDel="00000000" w:rsidR="00000000" w:rsidRPr="00000000">
              <w:rPr>
                <w:rtl w:val="0"/>
              </w:rPr>
              <w:t xml:space="preserve">           </w:t>
            </w:r>
          </w:p>
        </w:tc>
        <w:tc>
          <w:tcPr/>
          <w:p w:rsidR="00000000" w:rsidDel="00000000" w:rsidP="00000000" w:rsidRDefault="00000000" w:rsidRPr="00000000" w14:paraId="0000005B">
            <w:pPr>
              <w:tabs>
                <w:tab w:val="center" w:leader="none" w:pos="1865"/>
              </w:tabs>
              <w:rPr>
                <w:b w:val="1"/>
                <w:bCs w:val="1"/>
              </w:rPr>
            </w:pPr>
            <w:r w:rsidDel="00000000" w:rsidR="00000000" w:rsidRPr="00000000">
              <w:rPr>
                <w:rtl w:val="0"/>
              </w:rPr>
              <w:t xml:space="preserve">           </w:t>
            </w:r>
            <w:r w:rsidDel="00000000" w:rsidR="00000000" w:rsidRPr="00000000">
              <w:rPr>
                <w:rtl w:val="0"/>
              </w:rPr>
            </w:r>
          </w:p>
        </w:tc>
      </w:tr>
      <w:tr>
        <w:trPr>
          <w:cantSplit w:val="0"/>
          <w:tblHeader w:val="0"/>
        </w:trPr>
        <w:tc>
          <w:tcPr/>
          <w:p w:rsidR="00000000" w:rsidDel="00000000" w:rsidP="00000000" w:rsidRDefault="00000000" w:rsidRPr="00000000" w14:paraId="0000005C">
            <w:pPr>
              <w:rPr>
                <w:b w:val="1"/>
                <w:bCs w:val="1"/>
              </w:rPr>
            </w:pPr>
            <w:r w:rsidDel="00000000" w:rsidR="00000000" w:rsidRPr="00000000">
              <w:rPr>
                <w:b w:val="1"/>
                <w:bCs w:val="1"/>
                <w:rtl w:val="0"/>
              </w:rPr>
              <w:t xml:space="preserve">Height (in cm)*</w:t>
            </w:r>
          </w:p>
        </w:tc>
        <w:tc>
          <w:tcPr/>
          <w:p w:rsidR="00000000" w:rsidDel="00000000" w:rsidP="00000000" w:rsidRDefault="00000000" w:rsidRPr="00000000" w14:paraId="0000005D">
            <w:pPr>
              <w:rPr/>
            </w:pPr>
            <w:r w:rsidDel="00000000" w:rsidR="00000000" w:rsidRPr="00000000">
              <w:rPr>
                <w:rtl w:val="0"/>
              </w:rPr>
              <w:t xml:space="preserve">           </w:t>
            </w:r>
          </w:p>
        </w:tc>
        <w:tc>
          <w:tcPr/>
          <w:p w:rsidR="00000000" w:rsidDel="00000000" w:rsidP="00000000" w:rsidRDefault="00000000" w:rsidRPr="00000000" w14:paraId="0000005E">
            <w:pPr>
              <w:tabs>
                <w:tab w:val="center" w:leader="none" w:pos="1865"/>
              </w:tabs>
              <w:rPr>
                <w:b w:val="1"/>
                <w:bCs w:val="1"/>
              </w:rPr>
            </w:pPr>
            <w:r w:rsidDel="00000000" w:rsidR="00000000" w:rsidRPr="00000000">
              <w:rPr>
                <w:rtl w:val="0"/>
              </w:rPr>
              <w:t xml:space="preserve">           </w:t>
            </w:r>
            <w:r w:rsidDel="00000000" w:rsidR="00000000" w:rsidRPr="00000000">
              <w:rPr>
                <w:rtl w:val="0"/>
              </w:rPr>
            </w:r>
          </w:p>
        </w:tc>
      </w:tr>
      <w:tr>
        <w:trPr>
          <w:cantSplit w:val="0"/>
          <w:tblHeader w:val="0"/>
        </w:trPr>
        <w:tc>
          <w:tcPr/>
          <w:p w:rsidR="00000000" w:rsidDel="00000000" w:rsidP="00000000" w:rsidRDefault="00000000" w:rsidRPr="00000000" w14:paraId="0000005F">
            <w:pPr>
              <w:rPr>
                <w:b w:val="1"/>
                <w:bCs w:val="1"/>
              </w:rPr>
            </w:pPr>
            <w:r w:rsidDel="00000000" w:rsidR="00000000" w:rsidRPr="00000000">
              <w:rPr>
                <w:b w:val="1"/>
                <w:bCs w:val="1"/>
                <w:rtl w:val="0"/>
              </w:rPr>
              <w:t xml:space="preserve">BMI (kg/m</w:t>
            </w:r>
            <w:r w:rsidDel="00000000" w:rsidR="00000000" w:rsidRPr="00000000">
              <w:rPr>
                <w:b w:val="1"/>
                <w:bCs w:val="1"/>
                <w:vertAlign w:val="superscript"/>
                <w:rtl w:val="0"/>
              </w:rPr>
              <w:t xml:space="preserve">2</w:t>
            </w:r>
            <w:r w:rsidDel="00000000" w:rsidR="00000000" w:rsidRPr="00000000">
              <w:rPr>
                <w:b w:val="1"/>
                <w:bCs w:val="1"/>
                <w:rtl w:val="0"/>
              </w:rPr>
              <w:t xml:space="preserve">)*</w:t>
              <w:br w:type="textWrapping"/>
            </w:r>
            <w:r w:rsidDel="00000000" w:rsidR="00000000" w:rsidRPr="00000000">
              <w:rPr>
                <w:b w:val="1"/>
                <w:bCs w:val="1"/>
                <w:color w:val="ff0000"/>
                <w:rtl w:val="0"/>
              </w:rPr>
              <w:t xml:space="preserve">MUST be within the last 3 months</w:t>
            </w:r>
            <w:r w:rsidDel="00000000" w:rsidR="00000000" w:rsidRPr="00000000">
              <w:rPr>
                <w:rtl w:val="0"/>
              </w:rPr>
            </w:r>
          </w:p>
        </w:tc>
        <w:tc>
          <w:tcPr/>
          <w:p w:rsidR="00000000" w:rsidDel="00000000" w:rsidP="00000000" w:rsidRDefault="00000000" w:rsidRPr="00000000" w14:paraId="00000060">
            <w:pPr>
              <w:rPr/>
            </w:pPr>
            <w:r w:rsidDel="00000000" w:rsidR="00000000" w:rsidRPr="00000000">
              <w:rPr>
                <w:rtl w:val="0"/>
              </w:rPr>
              <w:t xml:space="preserve">           </w:t>
            </w:r>
          </w:p>
        </w:tc>
        <w:tc>
          <w:tcPr/>
          <w:p w:rsidR="00000000" w:rsidDel="00000000" w:rsidP="00000000" w:rsidRDefault="00000000" w:rsidRPr="00000000" w14:paraId="00000061">
            <w:pPr>
              <w:tabs>
                <w:tab w:val="center" w:leader="none" w:pos="1865"/>
              </w:tabs>
              <w:rPr>
                <w:b w:val="1"/>
                <w:bCs w:val="1"/>
              </w:rPr>
            </w:pPr>
            <w:r w:rsidDel="00000000" w:rsidR="00000000" w:rsidRPr="00000000">
              <w:rPr>
                <w:rtl w:val="0"/>
              </w:rPr>
              <w:t xml:space="preserve">           </w:t>
            </w:r>
            <w:r w:rsidDel="00000000" w:rsidR="00000000" w:rsidRPr="00000000">
              <w:rPr>
                <w:rtl w:val="0"/>
              </w:rPr>
            </w:r>
          </w:p>
        </w:tc>
      </w:tr>
      <w:tr>
        <w:trPr>
          <w:cantSplit w:val="0"/>
          <w:tblHeader w:val="0"/>
        </w:trPr>
        <w:tc>
          <w:tcPr/>
          <w:p w:rsidR="00000000" w:rsidDel="00000000" w:rsidP="00000000" w:rsidRDefault="00000000" w:rsidRPr="00000000" w14:paraId="00000062">
            <w:pPr>
              <w:rPr>
                <w:b w:val="1"/>
                <w:bCs w:val="1"/>
              </w:rPr>
            </w:pPr>
            <w:r w:rsidDel="00000000" w:rsidR="00000000" w:rsidRPr="00000000">
              <w:rPr>
                <w:b w:val="1"/>
                <w:bCs w:val="1"/>
                <w:rtl w:val="0"/>
              </w:rPr>
              <w:t xml:space="preserve">HbA1c (mmol/mol)*</w:t>
              <w:br w:type="textWrapping"/>
            </w:r>
            <w:r w:rsidDel="00000000" w:rsidR="00000000" w:rsidRPr="00000000">
              <w:rPr>
                <w:b w:val="1"/>
                <w:bCs w:val="1"/>
                <w:color w:val="ff0000"/>
                <w:rtl w:val="0"/>
              </w:rPr>
              <w:t xml:space="preserve">MUST be within the last 12 months</w:t>
            </w:r>
            <w:r w:rsidDel="00000000" w:rsidR="00000000" w:rsidRPr="00000000">
              <w:rPr>
                <w:rtl w:val="0"/>
              </w:rPr>
            </w:r>
          </w:p>
        </w:tc>
        <w:tc>
          <w:tcPr/>
          <w:p w:rsidR="00000000" w:rsidDel="00000000" w:rsidP="00000000" w:rsidRDefault="00000000" w:rsidRPr="00000000" w14:paraId="00000063">
            <w:pPr>
              <w:rPr/>
            </w:pPr>
            <w:r w:rsidDel="00000000" w:rsidR="00000000" w:rsidRPr="00000000">
              <w:rPr>
                <w:rtl w:val="0"/>
              </w:rPr>
              <w:t xml:space="preserve">           </w:t>
            </w:r>
          </w:p>
        </w:tc>
        <w:tc>
          <w:tcPr/>
          <w:p w:rsidR="00000000" w:rsidDel="00000000" w:rsidP="00000000" w:rsidRDefault="00000000" w:rsidRPr="00000000" w14:paraId="00000064">
            <w:pPr>
              <w:tabs>
                <w:tab w:val="center" w:leader="none" w:pos="1865"/>
              </w:tabs>
              <w:rPr>
                <w:b w:val="1"/>
                <w:bCs w:val="1"/>
              </w:rPr>
            </w:pPr>
            <w:r w:rsidDel="00000000" w:rsidR="00000000" w:rsidRPr="00000000">
              <w:rPr>
                <w:rtl w:val="0"/>
              </w:rPr>
              <w:t xml:space="preserve">           </w:t>
            </w:r>
            <w:r w:rsidDel="00000000" w:rsidR="00000000" w:rsidRPr="00000000">
              <w:rPr>
                <w:rtl w:val="0"/>
              </w:rPr>
            </w:r>
          </w:p>
        </w:tc>
      </w:tr>
      <w:tr>
        <w:trPr>
          <w:cantSplit w:val="0"/>
          <w:tblHeader w:val="0"/>
        </w:trPr>
        <w:tc>
          <w:tcPr/>
          <w:p w:rsidR="00000000" w:rsidDel="00000000" w:rsidP="00000000" w:rsidRDefault="00000000" w:rsidRPr="00000000" w14:paraId="00000065">
            <w:pPr>
              <w:rPr>
                <w:b w:val="1"/>
                <w:bCs w:val="1"/>
              </w:rPr>
            </w:pPr>
            <w:r w:rsidDel="00000000" w:rsidR="00000000" w:rsidRPr="00000000">
              <w:rPr>
                <w:b w:val="1"/>
                <w:bCs w:val="1"/>
                <w:rtl w:val="0"/>
              </w:rPr>
              <w:t xml:space="preserve">Blood pressure (mmHg)*</w:t>
            </w:r>
          </w:p>
        </w:tc>
        <w:tc>
          <w:tcPr/>
          <w:p w:rsidR="00000000" w:rsidDel="00000000" w:rsidP="00000000" w:rsidRDefault="00000000" w:rsidRPr="00000000" w14:paraId="00000066">
            <w:pPr>
              <w:rPr/>
            </w:pPr>
            <w:r w:rsidDel="00000000" w:rsidR="00000000" w:rsidRPr="00000000">
              <w:rPr>
                <w:rtl w:val="0"/>
              </w:rPr>
              <w:t xml:space="preserve">           </w:t>
            </w:r>
          </w:p>
        </w:tc>
        <w:tc>
          <w:tcPr/>
          <w:p w:rsidR="00000000" w:rsidDel="00000000" w:rsidP="00000000" w:rsidRDefault="00000000" w:rsidRPr="00000000" w14:paraId="00000067">
            <w:pPr>
              <w:tabs>
                <w:tab w:val="center" w:leader="none" w:pos="1865"/>
              </w:tabs>
              <w:rPr>
                <w:b w:val="1"/>
                <w:bCs w:val="1"/>
              </w:rPr>
            </w:pPr>
            <w:r w:rsidDel="00000000" w:rsidR="00000000" w:rsidRPr="00000000">
              <w:rPr>
                <w:rtl w:val="0"/>
              </w:rPr>
              <w:t xml:space="preserve">           </w:t>
            </w:r>
            <w:r w:rsidDel="00000000" w:rsidR="00000000" w:rsidRPr="00000000">
              <w:rPr>
                <w:rtl w:val="0"/>
              </w:rPr>
            </w:r>
          </w:p>
        </w:tc>
      </w:tr>
      <w:tr>
        <w:trPr>
          <w:cantSplit w:val="0"/>
          <w:tblHeader w:val="0"/>
        </w:trPr>
        <w:tc>
          <w:tcPr/>
          <w:p w:rsidR="00000000" w:rsidDel="00000000" w:rsidP="00000000" w:rsidRDefault="00000000" w:rsidRPr="00000000" w14:paraId="00000068">
            <w:pPr>
              <w:rPr>
                <w:b w:val="1"/>
                <w:bCs w:val="1"/>
              </w:rPr>
            </w:pPr>
            <w:r w:rsidDel="00000000" w:rsidR="00000000" w:rsidRPr="00000000">
              <w:rPr>
                <w:b w:val="1"/>
                <w:bCs w:val="1"/>
                <w:color w:val="222222"/>
                <w:rtl w:val="0"/>
              </w:rPr>
              <w:t xml:space="preserve">Renal function (eGFR)</w:t>
            </w:r>
            <w:r w:rsidDel="00000000" w:rsidR="00000000" w:rsidRPr="00000000">
              <w:rPr>
                <w:b w:val="1"/>
                <w:bCs w:val="1"/>
                <w:rtl w:val="0"/>
              </w:rPr>
              <w:t xml:space="preserve">*</w:t>
            </w:r>
          </w:p>
          <w:p w:rsidR="00000000" w:rsidDel="00000000" w:rsidP="00000000" w:rsidRDefault="00000000" w:rsidRPr="00000000" w14:paraId="00000069">
            <w:pPr>
              <w:rPr>
                <w:b w:val="1"/>
                <w:bCs w:val="1"/>
              </w:rPr>
            </w:pPr>
            <w:r w:rsidDel="00000000" w:rsidR="00000000" w:rsidRPr="00000000">
              <w:rPr>
                <w:b w:val="1"/>
                <w:bCs w:val="1"/>
                <w:color w:val="ff0000"/>
                <w:rtl w:val="0"/>
              </w:rPr>
              <w:t xml:space="preserve">MUST be within the last 12 months</w:t>
            </w:r>
            <w:r w:rsidDel="00000000" w:rsidR="00000000" w:rsidRPr="00000000">
              <w:rPr>
                <w:rtl w:val="0"/>
              </w:rPr>
            </w:r>
          </w:p>
        </w:tc>
        <w:tc>
          <w:tcPr/>
          <w:p w:rsidR="00000000" w:rsidDel="00000000" w:rsidP="00000000" w:rsidRDefault="00000000" w:rsidRPr="00000000" w14:paraId="0000006A">
            <w:pPr>
              <w:rPr/>
            </w:pPr>
            <w:r w:rsidDel="00000000" w:rsidR="00000000" w:rsidRPr="00000000">
              <w:rPr>
                <w:rtl w:val="0"/>
              </w:rPr>
              <w:t xml:space="preserve">           </w:t>
            </w:r>
          </w:p>
        </w:tc>
        <w:tc>
          <w:tcPr/>
          <w:p w:rsidR="00000000" w:rsidDel="00000000" w:rsidP="00000000" w:rsidRDefault="00000000" w:rsidRPr="00000000" w14:paraId="0000006B">
            <w:pPr>
              <w:tabs>
                <w:tab w:val="center" w:leader="none" w:pos="1865"/>
              </w:tabs>
              <w:rPr/>
            </w:pPr>
            <w:r w:rsidDel="00000000" w:rsidR="00000000" w:rsidRPr="00000000">
              <w:rPr>
                <w:rtl w:val="0"/>
              </w:rPr>
              <w:t xml:space="preserve">           </w:t>
            </w:r>
          </w:p>
        </w:tc>
      </w:tr>
      <w:tr>
        <w:trPr>
          <w:cantSplit w:val="0"/>
          <w:tblHeader w:val="0"/>
        </w:trPr>
        <w:tc>
          <w:tcPr/>
          <w:p w:rsidR="00000000" w:rsidDel="00000000" w:rsidP="00000000" w:rsidRDefault="00000000" w:rsidRPr="00000000" w14:paraId="0000006C">
            <w:pPr>
              <w:rPr>
                <w:b w:val="1"/>
                <w:bCs w:val="1"/>
              </w:rPr>
            </w:pPr>
            <w:r w:rsidDel="00000000" w:rsidR="00000000" w:rsidRPr="00000000">
              <w:rPr>
                <w:b w:val="1"/>
                <w:bCs w:val="1"/>
                <w:rtl w:val="0"/>
              </w:rPr>
              <w:t xml:space="preserve">Total cholesterol or serum cholesterol*</w:t>
            </w:r>
          </w:p>
          <w:p w:rsidR="00000000" w:rsidDel="00000000" w:rsidP="00000000" w:rsidRDefault="00000000" w:rsidRPr="00000000" w14:paraId="0000006D">
            <w:pPr>
              <w:rPr>
                <w:b w:val="1"/>
                <w:bCs w:val="1"/>
              </w:rPr>
            </w:pPr>
            <w:r w:rsidDel="00000000" w:rsidR="00000000" w:rsidRPr="00000000">
              <w:rPr>
                <w:b w:val="1"/>
                <w:bCs w:val="1"/>
                <w:color w:val="ff0000"/>
                <w:rtl w:val="0"/>
              </w:rPr>
              <w:t xml:space="preserve">MUST be within the last 12 months</w:t>
            </w:r>
            <w:r w:rsidDel="00000000" w:rsidR="00000000" w:rsidRPr="00000000">
              <w:rPr>
                <w:rtl w:val="0"/>
              </w:rPr>
            </w:r>
          </w:p>
        </w:tc>
        <w:tc>
          <w:tcPr/>
          <w:p w:rsidR="00000000" w:rsidDel="00000000" w:rsidP="00000000" w:rsidRDefault="00000000" w:rsidRPr="00000000" w14:paraId="0000006E">
            <w:pPr>
              <w:rPr/>
            </w:pPr>
            <w:r w:rsidDel="00000000" w:rsidR="00000000" w:rsidRPr="00000000">
              <w:rPr>
                <w:rtl w:val="0"/>
              </w:rPr>
              <w:t xml:space="preserve">           </w:t>
            </w:r>
          </w:p>
        </w:tc>
        <w:tc>
          <w:tcPr/>
          <w:p w:rsidR="00000000" w:rsidDel="00000000" w:rsidP="00000000" w:rsidRDefault="00000000" w:rsidRPr="00000000" w14:paraId="0000006F">
            <w:pPr>
              <w:rPr/>
            </w:pPr>
            <w:r w:rsidDel="00000000" w:rsidR="00000000" w:rsidRPr="00000000">
              <w:rPr>
                <w:rtl w:val="0"/>
              </w:rPr>
              <w:t xml:space="preserve">           </w:t>
            </w:r>
          </w:p>
        </w:tc>
      </w:tr>
      <w:tr>
        <w:trPr>
          <w:cantSplit w:val="0"/>
          <w:tblHeader w:val="0"/>
        </w:trPr>
        <w:tc>
          <w:tcPr/>
          <w:p w:rsidR="00000000" w:rsidDel="00000000" w:rsidP="00000000" w:rsidRDefault="00000000" w:rsidRPr="00000000" w14:paraId="00000070">
            <w:pPr>
              <w:rPr>
                <w:b w:val="1"/>
                <w:bCs w:val="1"/>
              </w:rPr>
            </w:pPr>
            <w:r w:rsidDel="00000000" w:rsidR="00000000" w:rsidRPr="00000000">
              <w:rPr>
                <w:b w:val="1"/>
                <w:bCs w:val="1"/>
                <w:rtl w:val="0"/>
              </w:rPr>
              <w:t xml:space="preserve">HDL cholesterol*</w:t>
            </w:r>
          </w:p>
          <w:p w:rsidR="00000000" w:rsidDel="00000000" w:rsidP="00000000" w:rsidRDefault="00000000" w:rsidRPr="00000000" w14:paraId="00000071">
            <w:pPr>
              <w:rPr>
                <w:b w:val="1"/>
                <w:bCs w:val="1"/>
              </w:rPr>
            </w:pPr>
            <w:r w:rsidDel="00000000" w:rsidR="00000000" w:rsidRPr="00000000">
              <w:rPr>
                <w:b w:val="1"/>
                <w:bCs w:val="1"/>
                <w:color w:val="ff0000"/>
                <w:rtl w:val="0"/>
              </w:rPr>
              <w:t xml:space="preserve">MUST be within the last 12 months</w:t>
            </w:r>
            <w:r w:rsidDel="00000000" w:rsidR="00000000" w:rsidRPr="00000000">
              <w:rPr>
                <w:rtl w:val="0"/>
              </w:rPr>
            </w:r>
          </w:p>
        </w:tc>
        <w:tc>
          <w:tcPr/>
          <w:p w:rsidR="00000000" w:rsidDel="00000000" w:rsidP="00000000" w:rsidRDefault="00000000" w:rsidRPr="00000000" w14:paraId="00000072">
            <w:pPr>
              <w:rPr/>
            </w:pPr>
            <w:r w:rsidDel="00000000" w:rsidR="00000000" w:rsidRPr="00000000">
              <w:rPr>
                <w:rtl w:val="0"/>
              </w:rPr>
              <w:t xml:space="preserve">           </w:t>
            </w:r>
          </w:p>
        </w:tc>
        <w:tc>
          <w:tcPr/>
          <w:p w:rsidR="00000000" w:rsidDel="00000000" w:rsidP="00000000" w:rsidRDefault="00000000" w:rsidRPr="00000000" w14:paraId="00000073">
            <w:pPr>
              <w:rPr/>
            </w:pPr>
            <w:r w:rsidDel="00000000" w:rsidR="00000000" w:rsidRPr="00000000">
              <w:rPr>
                <w:rtl w:val="0"/>
              </w:rPr>
              <w:t xml:space="preserve">           </w:t>
            </w:r>
          </w:p>
        </w:tc>
      </w:tr>
      <w:tr>
        <w:trPr>
          <w:cantSplit w:val="0"/>
          <w:tblHeader w:val="0"/>
        </w:trPr>
        <w:tc>
          <w:tcPr/>
          <w:p w:rsidR="00000000" w:rsidDel="00000000" w:rsidP="00000000" w:rsidRDefault="00000000" w:rsidRPr="00000000" w14:paraId="00000074">
            <w:pPr>
              <w:rPr>
                <w:b w:val="1"/>
                <w:bCs w:val="1"/>
              </w:rPr>
            </w:pPr>
            <w:r w:rsidDel="00000000" w:rsidR="00000000" w:rsidRPr="00000000">
              <w:rPr>
                <w:b w:val="1"/>
                <w:bCs w:val="1"/>
                <w:rtl w:val="0"/>
              </w:rPr>
              <w:t xml:space="preserve">Non – HDL cholesterol**</w:t>
            </w:r>
          </w:p>
          <w:p w:rsidR="00000000" w:rsidDel="00000000" w:rsidP="00000000" w:rsidRDefault="00000000" w:rsidRPr="00000000" w14:paraId="00000075">
            <w:pPr>
              <w:rPr>
                <w:b w:val="1"/>
                <w:bCs w:val="1"/>
              </w:rPr>
            </w:pPr>
            <w:r w:rsidDel="00000000" w:rsidR="00000000" w:rsidRPr="00000000">
              <w:rPr>
                <w:b w:val="1"/>
                <w:bCs w:val="1"/>
                <w:color w:val="ff0000"/>
                <w:rtl w:val="0"/>
              </w:rPr>
              <w:t xml:space="preserve">MUST be within the last 12 months</w:t>
            </w:r>
            <w:r w:rsidDel="00000000" w:rsidR="00000000" w:rsidRPr="00000000">
              <w:rPr>
                <w:rtl w:val="0"/>
              </w:rPr>
            </w:r>
          </w:p>
        </w:tc>
        <w:tc>
          <w:tcPr/>
          <w:p w:rsidR="00000000" w:rsidDel="00000000" w:rsidP="00000000" w:rsidRDefault="00000000" w:rsidRPr="00000000" w14:paraId="00000076">
            <w:pPr>
              <w:rPr/>
            </w:pPr>
            <w:r w:rsidDel="00000000" w:rsidR="00000000" w:rsidRPr="00000000">
              <w:rPr>
                <w:rtl w:val="0"/>
              </w:rPr>
              <w:t xml:space="preserve">           </w:t>
            </w:r>
          </w:p>
        </w:tc>
        <w:tc>
          <w:tcPr/>
          <w:p w:rsidR="00000000" w:rsidDel="00000000" w:rsidP="00000000" w:rsidRDefault="00000000" w:rsidRPr="00000000" w14:paraId="00000077">
            <w:pPr>
              <w:rPr/>
            </w:pPr>
            <w:r w:rsidDel="00000000" w:rsidR="00000000" w:rsidRPr="00000000">
              <w:rPr>
                <w:rtl w:val="0"/>
              </w:rPr>
              <w:t xml:space="preserve">           </w:t>
            </w:r>
          </w:p>
        </w:tc>
      </w:tr>
      <w:tr>
        <w:trPr>
          <w:cantSplit w:val="0"/>
          <w:tblHeader w:val="0"/>
        </w:trPr>
        <w:tc>
          <w:tcPr/>
          <w:p w:rsidR="00000000" w:rsidDel="00000000" w:rsidP="00000000" w:rsidRDefault="00000000" w:rsidRPr="00000000" w14:paraId="00000078">
            <w:pPr>
              <w:rPr>
                <w:b w:val="1"/>
                <w:bCs w:val="1"/>
              </w:rPr>
            </w:pPr>
            <w:r w:rsidDel="00000000" w:rsidR="00000000" w:rsidRPr="00000000">
              <w:rPr>
                <w:b w:val="1"/>
                <w:bCs w:val="1"/>
                <w:rtl w:val="0"/>
              </w:rPr>
              <w:t xml:space="preserve">LDL cholesterol*</w:t>
            </w:r>
          </w:p>
          <w:p w:rsidR="00000000" w:rsidDel="00000000" w:rsidP="00000000" w:rsidRDefault="00000000" w:rsidRPr="00000000" w14:paraId="00000079">
            <w:pPr>
              <w:rPr>
                <w:b w:val="1"/>
                <w:bCs w:val="1"/>
              </w:rPr>
            </w:pPr>
            <w:r w:rsidDel="00000000" w:rsidR="00000000" w:rsidRPr="00000000">
              <w:rPr>
                <w:b w:val="1"/>
                <w:bCs w:val="1"/>
                <w:color w:val="ff0000"/>
                <w:rtl w:val="0"/>
              </w:rPr>
              <w:t xml:space="preserve">MUST be within the last 12 months</w:t>
            </w:r>
            <w:r w:rsidDel="00000000" w:rsidR="00000000" w:rsidRPr="00000000">
              <w:rPr>
                <w:rtl w:val="0"/>
              </w:rPr>
            </w:r>
          </w:p>
        </w:tc>
        <w:tc>
          <w:tcPr/>
          <w:p w:rsidR="00000000" w:rsidDel="00000000" w:rsidP="00000000" w:rsidRDefault="00000000" w:rsidRPr="00000000" w14:paraId="0000007A">
            <w:pPr>
              <w:rPr/>
            </w:pPr>
            <w:r w:rsidDel="00000000" w:rsidR="00000000" w:rsidRPr="00000000">
              <w:rPr>
                <w:rtl w:val="0"/>
              </w:rPr>
              <w:t xml:space="preserve">           </w:t>
            </w:r>
          </w:p>
        </w:tc>
        <w:tc>
          <w:tcPr/>
          <w:p w:rsidR="00000000" w:rsidDel="00000000" w:rsidP="00000000" w:rsidRDefault="00000000" w:rsidRPr="00000000" w14:paraId="0000007B">
            <w:pPr>
              <w:rPr/>
            </w:pPr>
            <w:r w:rsidDel="00000000" w:rsidR="00000000" w:rsidRPr="00000000">
              <w:rPr>
                <w:rtl w:val="0"/>
              </w:rPr>
              <w:t xml:space="preserve">           </w:t>
            </w:r>
          </w:p>
        </w:tc>
      </w:tr>
      <w:tr>
        <w:trPr>
          <w:cantSplit w:val="0"/>
          <w:tblHeader w:val="0"/>
        </w:trPr>
        <w:tc>
          <w:tcPr/>
          <w:p w:rsidR="00000000" w:rsidDel="00000000" w:rsidP="00000000" w:rsidRDefault="00000000" w:rsidRPr="00000000" w14:paraId="0000007C">
            <w:pPr>
              <w:rPr>
                <w:b w:val="1"/>
                <w:bCs w:val="1"/>
              </w:rPr>
            </w:pPr>
            <w:r w:rsidDel="00000000" w:rsidR="00000000" w:rsidRPr="00000000">
              <w:rPr>
                <w:b w:val="1"/>
                <w:bCs w:val="1"/>
                <w:color w:val="222222"/>
                <w:rtl w:val="0"/>
              </w:rPr>
              <w:t xml:space="preserve">Thyroid function (TSH)</w:t>
            </w:r>
            <w:r w:rsidDel="00000000" w:rsidR="00000000" w:rsidRPr="00000000">
              <w:rPr>
                <w:b w:val="1"/>
                <w:bCs w:val="1"/>
                <w:rtl w:val="0"/>
              </w:rPr>
              <w:t xml:space="preserve">*</w:t>
            </w:r>
          </w:p>
          <w:p w:rsidR="00000000" w:rsidDel="00000000" w:rsidP="00000000" w:rsidRDefault="00000000" w:rsidRPr="00000000" w14:paraId="0000007D">
            <w:pPr>
              <w:rPr>
                <w:b w:val="1"/>
                <w:bCs w:val="1"/>
              </w:rPr>
            </w:pPr>
            <w:r w:rsidDel="00000000" w:rsidR="00000000" w:rsidRPr="00000000">
              <w:rPr>
                <w:b w:val="1"/>
                <w:bCs w:val="1"/>
                <w:color w:val="ff0000"/>
                <w:rtl w:val="0"/>
              </w:rPr>
              <w:t xml:space="preserve">MUST be within the last 12 months</w:t>
            </w:r>
            <w:r w:rsidDel="00000000" w:rsidR="00000000" w:rsidRPr="00000000">
              <w:rPr>
                <w:rtl w:val="0"/>
              </w:rPr>
            </w:r>
          </w:p>
        </w:tc>
        <w:tc>
          <w:tcPr/>
          <w:p w:rsidR="00000000" w:rsidDel="00000000" w:rsidP="00000000" w:rsidRDefault="00000000" w:rsidRPr="00000000" w14:paraId="0000007E">
            <w:pPr>
              <w:rPr/>
            </w:pPr>
            <w:r w:rsidDel="00000000" w:rsidR="00000000" w:rsidRPr="00000000">
              <w:rPr>
                <w:rtl w:val="0"/>
              </w:rPr>
              <w:t xml:space="preserve">           </w:t>
            </w:r>
          </w:p>
        </w:tc>
        <w:tc>
          <w:tcPr/>
          <w:p w:rsidR="00000000" w:rsidDel="00000000" w:rsidP="00000000" w:rsidRDefault="00000000" w:rsidRPr="00000000" w14:paraId="0000007F">
            <w:pPr>
              <w:rPr/>
            </w:pPr>
            <w:r w:rsidDel="00000000" w:rsidR="00000000" w:rsidRPr="00000000">
              <w:rPr>
                <w:rtl w:val="0"/>
              </w:rPr>
              <w:t xml:space="preserve">           </w:t>
            </w:r>
          </w:p>
        </w:tc>
      </w:tr>
      <w:tr>
        <w:trPr>
          <w:cantSplit w:val="0"/>
          <w:tblHeader w:val="0"/>
        </w:trPr>
        <w:tc>
          <w:tcPr/>
          <w:p w:rsidR="00000000" w:rsidDel="00000000" w:rsidP="00000000" w:rsidRDefault="00000000" w:rsidRPr="00000000" w14:paraId="00000080">
            <w:pPr>
              <w:rPr>
                <w:b w:val="1"/>
                <w:bCs w:val="1"/>
                <w:color w:val="222222"/>
              </w:rPr>
            </w:pPr>
            <w:r w:rsidDel="00000000" w:rsidR="00000000" w:rsidRPr="00000000">
              <w:rPr>
                <w:b w:val="1"/>
                <w:bCs w:val="1"/>
                <w:color w:val="222222"/>
                <w:rtl w:val="0"/>
              </w:rPr>
              <w:t xml:space="preserve">Liver function (ALT)</w:t>
            </w:r>
          </w:p>
        </w:tc>
        <w:tc>
          <w:tcPr/>
          <w:p w:rsidR="00000000" w:rsidDel="00000000" w:rsidP="00000000" w:rsidRDefault="00000000" w:rsidRPr="00000000" w14:paraId="00000081">
            <w:pPr>
              <w:rPr/>
            </w:pPr>
            <w:r w:rsidDel="00000000" w:rsidR="00000000" w:rsidRPr="00000000">
              <w:rPr>
                <w:rtl w:val="0"/>
              </w:rPr>
              <w:t xml:space="preserve">           </w:t>
            </w:r>
          </w:p>
        </w:tc>
        <w:tc>
          <w:tcPr/>
          <w:p w:rsidR="00000000" w:rsidDel="00000000" w:rsidP="00000000" w:rsidRDefault="00000000" w:rsidRPr="00000000" w14:paraId="00000082">
            <w:pPr>
              <w:rPr/>
            </w:pPr>
            <w:r w:rsidDel="00000000" w:rsidR="00000000" w:rsidRPr="00000000">
              <w:rPr>
                <w:rtl w:val="0"/>
              </w:rPr>
              <w:t xml:space="preserve">           </w:t>
            </w:r>
          </w:p>
        </w:tc>
      </w:tr>
      <w:tr>
        <w:trPr>
          <w:cantSplit w:val="0"/>
          <w:tblHeader w:val="0"/>
        </w:trPr>
        <w:tc>
          <w:tcPr/>
          <w:p w:rsidR="00000000" w:rsidDel="00000000" w:rsidP="00000000" w:rsidRDefault="00000000" w:rsidRPr="00000000" w14:paraId="00000083">
            <w:pPr>
              <w:rPr>
                <w:b w:val="1"/>
                <w:bCs w:val="1"/>
              </w:rPr>
            </w:pPr>
            <w:r w:rsidDel="00000000" w:rsidR="00000000" w:rsidRPr="00000000">
              <w:rPr>
                <w:b w:val="1"/>
                <w:bCs w:val="1"/>
                <w:rtl w:val="0"/>
              </w:rPr>
              <w:t xml:space="preserve">QRISK2 Score (%)</w:t>
            </w:r>
          </w:p>
        </w:tc>
        <w:tc>
          <w:tcPr/>
          <w:p w:rsidR="00000000" w:rsidDel="00000000" w:rsidP="00000000" w:rsidRDefault="00000000" w:rsidRPr="00000000" w14:paraId="00000084">
            <w:pPr>
              <w:rPr/>
            </w:pPr>
            <w:r w:rsidDel="00000000" w:rsidR="00000000" w:rsidRPr="00000000">
              <w:rPr>
                <w:rtl w:val="0"/>
              </w:rPr>
              <w:t xml:space="preserve">           </w:t>
            </w:r>
          </w:p>
        </w:tc>
        <w:tc>
          <w:tcPr/>
          <w:p w:rsidR="00000000" w:rsidDel="00000000" w:rsidP="00000000" w:rsidRDefault="00000000" w:rsidRPr="00000000" w14:paraId="00000085">
            <w:pPr>
              <w:rPr/>
            </w:pPr>
            <w:r w:rsidDel="00000000" w:rsidR="00000000" w:rsidRPr="00000000">
              <w:rPr>
                <w:rtl w:val="0"/>
              </w:rPr>
              <w:t xml:space="preserve">           </w:t>
            </w:r>
          </w:p>
        </w:tc>
      </w:tr>
    </w:tbl>
    <w:p w:rsidR="00000000" w:rsidDel="00000000" w:rsidP="00000000" w:rsidRDefault="00000000" w:rsidRPr="00000000" w14:paraId="00000086">
      <w:pPr>
        <w:rPr>
          <w:b w:val="1"/>
          <w:bCs w:val="1"/>
          <w:i w:val="1"/>
          <w:iCs w:val="1"/>
          <w:color w:val="ee0000"/>
        </w:rPr>
      </w:pPr>
      <w:r w:rsidDel="00000000" w:rsidR="00000000" w:rsidRPr="00000000">
        <w:rPr>
          <w:b w:val="1"/>
          <w:bCs w:val="1"/>
          <w:i w:val="1"/>
          <w:iCs w:val="1"/>
          <w:color w:val="ee0000"/>
          <w:rtl w:val="0"/>
        </w:rPr>
        <w:t xml:space="preserve">**Either non-HDL cholesterol or LDL cholesterol needed – not both</w:t>
      </w:r>
    </w:p>
    <w:p w:rsidR="00000000" w:rsidDel="00000000" w:rsidP="00000000" w:rsidRDefault="00000000" w:rsidRPr="00000000" w14:paraId="00000087">
      <w:pPr>
        <w:rPr>
          <w:b w:val="1"/>
          <w:bCs w:val="1"/>
          <w:i w:val="1"/>
          <w:iCs w:val="1"/>
          <w:color w:val="ee0000"/>
        </w:rPr>
      </w:pPr>
      <w:r w:rsidDel="00000000" w:rsidR="00000000" w:rsidRPr="00000000">
        <w:rPr>
          <w:rtl w:val="0"/>
        </w:rPr>
      </w:r>
    </w:p>
    <w:tbl>
      <w:tblPr>
        <w:tblStyle w:val="Table6"/>
        <w:tblpPr w:leftFromText="180" w:rightFromText="180" w:topFromText="180" w:bottomFromText="180" w:vertAnchor="text" w:horzAnchor="text" w:tblpX="0" w:tblpY="0"/>
        <w:tblW w:w="9052.0" w:type="dxa"/>
        <w:jc w:val="left"/>
        <w:tblBorders>
          <w:top w:color="000000" w:space="0" w:sz="4" w:val="single"/>
          <w:left w:color="000000" w:space="0" w:sz="4" w:val="single"/>
          <w:bottom w:color="000000" w:space="0" w:sz="4" w:val="single"/>
          <w:right w:color="000000" w:space="0" w:sz="4" w:val="single"/>
        </w:tblBorders>
        <w:tblLayout w:type="fixed"/>
        <w:tblLook w:val="0400"/>
      </w:tblPr>
      <w:tblGrid>
        <w:gridCol w:w="4526"/>
        <w:gridCol w:w="4526"/>
        <w:tblGridChange w:id="0">
          <w:tblGrid>
            <w:gridCol w:w="4526"/>
            <w:gridCol w:w="4526"/>
          </w:tblGrid>
        </w:tblGridChange>
      </w:tblGrid>
      <w:tr>
        <w:trPr>
          <w:cantSplit w:val="0"/>
          <w:trHeight w:val="983" w:hRule="atLeast"/>
          <w:tblHeader w:val="0"/>
        </w:trPr>
        <w:tc>
          <w:tcPr>
            <w:gridSpan w:val="2"/>
          </w:tcPr>
          <w:p w:rsidR="00000000" w:rsidDel="00000000" w:rsidP="00000000" w:rsidRDefault="00000000" w:rsidRPr="00000000" w14:paraId="00000088">
            <w:pPr>
              <w:spacing w:line="276" w:lineRule="auto"/>
              <w:rPr>
                <w:rFonts w:ascii="Calibri" w:cs="Calibri" w:eastAsia="Calibri" w:hAnsi="Calibri"/>
                <w:b w:val="1"/>
                <w:bCs w:val="1"/>
                <w:sz w:val="25"/>
                <w:szCs w:val="25"/>
              </w:rPr>
            </w:pPr>
            <w:r w:rsidDel="00000000" w:rsidR="00000000" w:rsidRPr="00000000">
              <w:rPr>
                <w:rFonts w:ascii="Calibri" w:cs="Calibri" w:eastAsia="Calibri" w:hAnsi="Calibri"/>
                <w:b w:val="1"/>
                <w:bCs w:val="1"/>
                <w:sz w:val="24"/>
                <w:szCs w:val="24"/>
                <w:rtl w:val="0"/>
              </w:rPr>
              <w:t xml:space="preserve">I confirm that weight has been validated in clinic*</w:t>
            </w:r>
            <w:r w:rsidDel="00000000" w:rsidR="00000000" w:rsidRPr="00000000">
              <w:rPr>
                <w:rFonts w:ascii="Calibri" w:cs="Calibri" w:eastAsia="Calibri" w:hAnsi="Calibri"/>
                <w:b w:val="1"/>
                <w:bCs w:val="1"/>
                <w:sz w:val="25"/>
                <w:szCs w:val="25"/>
                <w:rtl w:val="0"/>
              </w:rPr>
              <w:t xml:space="preserve"> </w:t>
            </w:r>
          </w:p>
          <w:p w:rsidR="00000000" w:rsidDel="00000000" w:rsidP="00000000" w:rsidRDefault="00000000" w:rsidRPr="00000000" w14:paraId="00000089">
            <w:pPr>
              <w:spacing w:line="276" w:lineRule="auto"/>
              <w:rPr>
                <w:rFonts w:ascii="Calibri" w:cs="Calibri" w:eastAsia="Calibri" w:hAnsi="Calibri"/>
                <w:b w:val="1"/>
                <w:bCs w:val="1"/>
                <w:color w:val="ff0000"/>
              </w:rPr>
            </w:pPr>
            <w:r w:rsidDel="00000000" w:rsidR="00000000" w:rsidRPr="00000000">
              <w:rPr>
                <w:rFonts w:ascii="Calibri" w:cs="Calibri" w:eastAsia="Calibri" w:hAnsi="Calibri"/>
                <w:b w:val="1"/>
                <w:bCs w:val="1"/>
                <w:color w:val="ff0000"/>
                <w:highlight w:val="white"/>
                <w:rtl w:val="0"/>
              </w:rPr>
              <w:t xml:space="preserve">Please confirm that the patient's weight has been validated in person (GP practice or pharmacy) within the last 3 months</w:t>
            </w:r>
            <w:r w:rsidDel="00000000" w:rsidR="00000000" w:rsidRPr="00000000">
              <w:rPr>
                <w:rtl w:val="0"/>
              </w:rPr>
            </w:r>
          </w:p>
        </w:tc>
      </w:tr>
      <w:tr>
        <w:trPr>
          <w:cantSplit w:val="0"/>
          <w:trHeight w:val="417" w:hRule="atLeast"/>
          <w:tblHeader w:val="0"/>
        </w:trPr>
        <w:tc>
          <w:tcPr/>
          <w:p w:rsidR="00000000" w:rsidDel="00000000" w:rsidP="00000000" w:rsidRDefault="00000000" w:rsidRPr="00000000" w14:paraId="0000008B">
            <w:pPr>
              <w:spacing w:line="276" w:lineRule="auto"/>
              <w:jc w:val="center"/>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Yes </w:t>
            </w:r>
            <w:r w:rsidDel="00000000" w:rsidR="00000000" w:rsidRPr="00000000">
              <w:rPr>
                <w:rFonts w:ascii="MS Gothic" w:cs="MS Gothic" w:eastAsia="MS Gothic" w:hAnsi="MS Gothic"/>
                <w:b w:val="1"/>
                <w:bCs w:val="1"/>
                <w:sz w:val="24"/>
                <w:szCs w:val="24"/>
                <w:rtl w:val="0"/>
              </w:rPr>
              <w:t xml:space="preserve"> ☐</w:t>
            </w:r>
            <w:r w:rsidDel="00000000" w:rsidR="00000000" w:rsidRPr="00000000">
              <w:rPr>
                <w:rtl w:val="0"/>
              </w:rPr>
            </w:r>
          </w:p>
        </w:tc>
        <w:tc>
          <w:tcPr/>
          <w:p w:rsidR="00000000" w:rsidDel="00000000" w:rsidP="00000000" w:rsidRDefault="00000000" w:rsidRPr="00000000" w14:paraId="0000008C">
            <w:pPr>
              <w:spacing w:line="276" w:lineRule="auto"/>
              <w:jc w:val="center"/>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No </w:t>
            </w:r>
            <w:r w:rsidDel="00000000" w:rsidR="00000000" w:rsidRPr="00000000">
              <w:rPr>
                <w:rFonts w:ascii="MS Gothic" w:cs="MS Gothic" w:eastAsia="MS Gothic" w:hAnsi="MS Gothic"/>
                <w:b w:val="1"/>
                <w:bCs w:val="1"/>
                <w:sz w:val="24"/>
                <w:szCs w:val="24"/>
                <w:rtl w:val="0"/>
              </w:rPr>
              <w:t xml:space="preserve"> ☐</w:t>
            </w:r>
            <w:r w:rsidDel="00000000" w:rsidR="00000000" w:rsidRPr="00000000">
              <w:rPr>
                <w:rtl w:val="0"/>
              </w:rPr>
            </w:r>
          </w:p>
        </w:tc>
      </w:tr>
    </w:tbl>
    <w:p w:rsidR="00000000" w:rsidDel="00000000" w:rsidP="00000000" w:rsidRDefault="00000000" w:rsidRPr="00000000" w14:paraId="0000008D">
      <w:pPr>
        <w:rPr/>
      </w:pPr>
      <w:r w:rsidDel="00000000" w:rsidR="00000000" w:rsidRPr="00000000">
        <w:rPr>
          <w:rtl w:val="0"/>
        </w:rPr>
      </w:r>
    </w:p>
    <w:tbl>
      <w:tblPr>
        <w:tblStyle w:val="Table7"/>
        <w:tblpPr w:leftFromText="180" w:rightFromText="180" w:topFromText="180" w:bottomFromText="180" w:vertAnchor="text" w:horzAnchor="text" w:tblpX="-30" w:tblpY="12"/>
        <w:tblW w:w="901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015"/>
        <w:tblGridChange w:id="0">
          <w:tblGrid>
            <w:gridCol w:w="9015"/>
          </w:tblGrid>
        </w:tblGridChange>
      </w:tblGrid>
      <w:tr>
        <w:trPr>
          <w:cantSplit w:val="0"/>
          <w:trHeight w:val="220" w:hRule="atLeast"/>
          <w:tblHeader w:val="0"/>
        </w:trPr>
        <w:tc>
          <w:tcPr>
            <w:shd w:fill="29b997" w:val="clear"/>
          </w:tcPr>
          <w:p w:rsidR="00000000" w:rsidDel="00000000" w:rsidP="00000000" w:rsidRDefault="00000000" w:rsidRPr="00000000" w14:paraId="0000008E">
            <w:pPr>
              <w:rPr>
                <w:b w:val="1"/>
                <w:bCs w:val="1"/>
                <w:color w:val="f8f9fa"/>
                <w:sz w:val="21"/>
                <w:szCs w:val="21"/>
              </w:rPr>
            </w:pPr>
            <w:r w:rsidDel="00000000" w:rsidR="00000000" w:rsidRPr="00000000">
              <w:rPr>
                <w:b w:val="1"/>
                <w:bCs w:val="1"/>
                <w:color w:val="f8f9fa"/>
                <w:sz w:val="21"/>
                <w:szCs w:val="21"/>
                <w:rtl w:val="0"/>
              </w:rPr>
              <w:t xml:space="preserve">5. </w:t>
            </w:r>
            <w:r w:rsidDel="00000000" w:rsidR="00000000" w:rsidRPr="00000000">
              <w:rPr>
                <w:b w:val="1"/>
                <w:bCs w:val="1"/>
                <w:color w:val="f8f9fa"/>
                <w:sz w:val="21"/>
                <w:szCs w:val="21"/>
                <w:shd w:fill="29b997" w:val="clear"/>
                <w:rtl w:val="0"/>
              </w:rPr>
              <w:t xml:space="preserve">Retinopathy</w:t>
            </w:r>
            <w:r w:rsidDel="00000000" w:rsidR="00000000" w:rsidRPr="00000000">
              <w:rPr>
                <w:b w:val="1"/>
                <w:bCs w:val="1"/>
                <w:color w:val="f8f9fa"/>
                <w:sz w:val="21"/>
                <w:szCs w:val="21"/>
                <w:rtl w:val="0"/>
              </w:rPr>
              <w:t xml:space="preserve"> </w:t>
            </w:r>
            <w:r w:rsidDel="00000000" w:rsidR="00000000" w:rsidRPr="00000000">
              <w:rPr>
                <w:b w:val="1"/>
                <w:bCs w:val="1"/>
                <w:color w:val="ff0000"/>
                <w:sz w:val="21"/>
                <w:szCs w:val="21"/>
                <w:rtl w:val="0"/>
              </w:rPr>
              <w:t xml:space="preserve">    </w:t>
            </w:r>
            <w:r w:rsidDel="00000000" w:rsidR="00000000" w:rsidRPr="00000000">
              <w:rPr>
                <w:b w:val="1"/>
                <w:bCs w:val="1"/>
                <w:color w:val="f8f9fa"/>
                <w:sz w:val="21"/>
                <w:szCs w:val="21"/>
                <w:rtl w:val="0"/>
              </w:rPr>
              <w:t xml:space="preserve">   </w:t>
            </w:r>
          </w:p>
        </w:tc>
      </w:tr>
      <w:tr>
        <w:trPr>
          <w:cantSplit w:val="0"/>
          <w:trHeight w:val="3822" w:hRule="atLeast"/>
          <w:tblHeader w:val="0"/>
        </w:trPr>
        <w:tc>
          <w:tcPr>
            <w:shd w:fill="ffffff" w:val="clear"/>
          </w:tcPr>
          <w:p w:rsidR="00000000" w:rsidDel="00000000" w:rsidP="00000000" w:rsidRDefault="00000000" w:rsidRPr="00000000" w14:paraId="0000008F">
            <w:pPr>
              <w:rPr>
                <w:color w:val="ff0000"/>
                <w:highlight w:val="white"/>
              </w:rPr>
            </w:pPr>
            <w:r w:rsidDel="00000000" w:rsidR="00000000" w:rsidRPr="00000000">
              <w:rPr>
                <w:b w:val="1"/>
                <w:bCs w:val="1"/>
                <w:highlight w:val="white"/>
                <w:rtl w:val="0"/>
              </w:rPr>
              <w:t xml:space="preserve">Please attach the last retinopathy screening outcome for patients who have Type 2 diabetes</w:t>
              <w:br w:type="textWrapping"/>
            </w:r>
            <w:r w:rsidDel="00000000" w:rsidR="00000000" w:rsidRPr="00000000">
              <w:rPr>
                <w:b w:val="1"/>
                <w:bCs w:val="1"/>
                <w:i w:val="1"/>
                <w:iCs w:val="1"/>
                <w:color w:val="ff0000"/>
                <w:highlight w:val="white"/>
                <w:rtl w:val="0"/>
              </w:rPr>
              <w:t xml:space="preserve">(If last 2 screening results were normal, screening date should be within last 24 months, otherwise less than last 12 months)*</w:t>
            </w:r>
            <w:r w:rsidDel="00000000" w:rsidR="00000000" w:rsidRPr="00000000">
              <w:rPr>
                <w:rtl w:val="0"/>
              </w:rPr>
            </w:r>
          </w:p>
          <w:p w:rsidR="00000000" w:rsidDel="00000000" w:rsidP="00000000" w:rsidRDefault="00000000" w:rsidRPr="00000000" w14:paraId="00000090">
            <w:pPr>
              <w:spacing w:line="259" w:lineRule="auto"/>
              <w:jc w:val="center"/>
              <w:rPr>
                <w:color w:val="000e30"/>
                <w:highlight w:val="white"/>
              </w:rPr>
            </w:pPr>
            <w:r w:rsidDel="00000000" w:rsidR="00000000" w:rsidRPr="00000000">
              <w:rPr>
                <w:rtl w:val="0"/>
              </w:rPr>
            </w:r>
          </w:p>
          <w:p w:rsidR="00000000" w:rsidDel="00000000" w:rsidP="00000000" w:rsidRDefault="00000000" w:rsidRPr="00000000" w14:paraId="00000091">
            <w:pPr>
              <w:spacing w:after="160" w:lineRule="auto"/>
              <w:rPr>
                <w:b w:val="1"/>
                <w:bCs w:val="1"/>
                <w:color w:val="000e30"/>
              </w:rPr>
            </w:pPr>
            <w:r w:rsidDel="00000000" w:rsidR="00000000" w:rsidRPr="00000000">
              <w:rPr>
                <w:b w:val="1"/>
                <w:bCs w:val="1"/>
                <w:color w:val="000e30"/>
                <w:highlight w:val="white"/>
                <w:rtl w:val="0"/>
              </w:rPr>
              <w:t xml:space="preserve">Please confirm one of the following*: </w:t>
            </w:r>
            <w:r w:rsidDel="00000000" w:rsidR="00000000" w:rsidRPr="00000000">
              <w:rPr>
                <w:rtl w:val="0"/>
              </w:rPr>
            </w:r>
          </w:p>
          <w:p w:rsidR="00000000" w:rsidDel="00000000" w:rsidP="00000000" w:rsidRDefault="00000000" w:rsidRPr="00000000" w14:paraId="00000092">
            <w:pPr>
              <w:spacing w:after="160" w:lineRule="auto"/>
              <w:rPr>
                <w:color w:val="000e30"/>
                <w:highlight w:val="white"/>
              </w:rPr>
            </w:pPr>
            <w:r w:rsidDel="00000000" w:rsidR="00000000" w:rsidRPr="00000000">
              <w:rPr>
                <w:rFonts w:ascii="MS Gothic" w:cs="MS Gothic" w:eastAsia="MS Gothic" w:hAnsi="MS Gothic"/>
                <w:b w:val="1"/>
                <w:bCs w:val="1"/>
                <w:sz w:val="24"/>
                <w:szCs w:val="24"/>
                <w:rtl w:val="0"/>
              </w:rPr>
              <w:t xml:space="preserve">☐</w:t>
            </w:r>
            <w:r w:rsidDel="00000000" w:rsidR="00000000" w:rsidRPr="00000000">
              <w:rPr>
                <w:color w:val="000e30"/>
                <w:highlight w:val="white"/>
                <w:rtl w:val="0"/>
              </w:rPr>
              <w:t xml:space="preserve">  Patient does not have Type 2 diabetes  </w:t>
            </w:r>
          </w:p>
          <w:p w:rsidR="00000000" w:rsidDel="00000000" w:rsidP="00000000" w:rsidRDefault="00000000" w:rsidRPr="00000000" w14:paraId="00000093">
            <w:pPr>
              <w:spacing w:after="160" w:lineRule="auto"/>
              <w:rPr>
                <w:b w:val="1"/>
                <w:bCs w:val="1"/>
                <w:color w:val="000e30"/>
                <w:highlight w:val="white"/>
              </w:rPr>
            </w:pPr>
            <w:r w:rsidDel="00000000" w:rsidR="00000000" w:rsidRPr="00000000">
              <w:rPr>
                <w:b w:val="1"/>
                <w:bCs w:val="1"/>
                <w:color w:val="000e30"/>
                <w:highlight w:val="white"/>
                <w:rtl w:val="0"/>
              </w:rPr>
              <w:t xml:space="preserve">OR    </w:t>
            </w:r>
          </w:p>
          <w:p w:rsidR="00000000" w:rsidDel="00000000" w:rsidP="00000000" w:rsidRDefault="00000000" w:rsidRPr="00000000" w14:paraId="00000094">
            <w:pPr>
              <w:spacing w:after="160" w:lineRule="auto"/>
              <w:rPr>
                <w:color w:val="000e30"/>
                <w:highlight w:val="white"/>
              </w:rPr>
            </w:pPr>
            <w:r w:rsidDel="00000000" w:rsidR="00000000" w:rsidRPr="00000000">
              <w:rPr>
                <w:rFonts w:ascii="MS Gothic" w:cs="MS Gothic" w:eastAsia="MS Gothic" w:hAnsi="MS Gothic"/>
                <w:b w:val="1"/>
                <w:bCs w:val="1"/>
                <w:sz w:val="24"/>
                <w:szCs w:val="24"/>
                <w:rtl w:val="0"/>
              </w:rPr>
              <w:t xml:space="preserve">☐</w:t>
            </w:r>
            <w:r w:rsidDel="00000000" w:rsidR="00000000" w:rsidRPr="00000000">
              <w:rPr>
                <w:color w:val="000e30"/>
                <w:highlight w:val="white"/>
                <w:rtl w:val="0"/>
              </w:rPr>
              <w:t xml:space="preserve">  Patient has Type 2 diabetes </w:t>
            </w:r>
            <w:r w:rsidDel="00000000" w:rsidR="00000000" w:rsidRPr="00000000">
              <w:rPr>
                <w:b w:val="1"/>
                <w:bCs w:val="1"/>
                <w:color w:val="000e30"/>
                <w:highlight w:val="white"/>
                <w:rtl w:val="0"/>
              </w:rPr>
              <w:t xml:space="preserve">and </w:t>
            </w:r>
            <w:r w:rsidDel="00000000" w:rsidR="00000000" w:rsidRPr="00000000">
              <w:rPr>
                <w:color w:val="000e30"/>
                <w:highlight w:val="white"/>
                <w:rtl w:val="0"/>
              </w:rPr>
              <w:t xml:space="preserve">retinopathy screening outcome result is attached</w:t>
            </w:r>
          </w:p>
          <w:p w:rsidR="00000000" w:rsidDel="00000000" w:rsidP="00000000" w:rsidRDefault="00000000" w:rsidRPr="00000000" w14:paraId="00000095">
            <w:pPr>
              <w:spacing w:after="160" w:lineRule="auto"/>
              <w:rPr>
                <w:b w:val="1"/>
                <w:bCs w:val="1"/>
                <w:color w:val="000e30"/>
                <w:highlight w:val="white"/>
              </w:rPr>
            </w:pPr>
            <w:r w:rsidDel="00000000" w:rsidR="00000000" w:rsidRPr="00000000">
              <w:rPr>
                <w:b w:val="1"/>
                <w:bCs w:val="1"/>
                <w:color w:val="000e30"/>
                <w:highlight w:val="white"/>
                <w:rtl w:val="0"/>
              </w:rPr>
              <w:t xml:space="preserve">OR</w:t>
            </w:r>
          </w:p>
          <w:p w:rsidR="00000000" w:rsidDel="00000000" w:rsidP="00000000" w:rsidRDefault="00000000" w:rsidRPr="00000000" w14:paraId="00000096">
            <w:pPr>
              <w:spacing w:after="160" w:lineRule="auto"/>
              <w:rPr>
                <w:color w:val="000e30"/>
                <w:highlight w:val="white"/>
              </w:rPr>
            </w:pPr>
            <w:r w:rsidDel="00000000" w:rsidR="00000000" w:rsidRPr="00000000">
              <w:rPr>
                <w:rFonts w:ascii="MS Gothic" w:cs="MS Gothic" w:eastAsia="MS Gothic" w:hAnsi="MS Gothic"/>
                <w:b w:val="1"/>
                <w:bCs w:val="1"/>
                <w:sz w:val="24"/>
                <w:szCs w:val="24"/>
                <w:rtl w:val="0"/>
              </w:rPr>
              <w:t xml:space="preserve">☐</w:t>
            </w:r>
            <w:r w:rsidDel="00000000" w:rsidR="00000000" w:rsidRPr="00000000">
              <w:rPr>
                <w:color w:val="000e30"/>
                <w:highlight w:val="white"/>
                <w:rtl w:val="0"/>
              </w:rPr>
              <w:t xml:space="preserve">  Result not available as patient has new diabetes diagnosis (&lt;12months)</w:t>
            </w:r>
          </w:p>
        </w:tc>
      </w:tr>
    </w:tbl>
    <w:p w:rsidR="00000000" w:rsidDel="00000000" w:rsidP="00000000" w:rsidRDefault="00000000" w:rsidRPr="00000000" w14:paraId="00000097">
      <w:pPr>
        <w:rPr>
          <w:b w:val="1"/>
          <w:bCs w:val="1"/>
          <w:sz w:val="3"/>
          <w:szCs w:val="3"/>
        </w:rPr>
      </w:pPr>
      <w:r w:rsidDel="00000000" w:rsidR="00000000" w:rsidRPr="00000000">
        <w:rPr>
          <w:rtl w:val="0"/>
        </w:rPr>
      </w:r>
    </w:p>
    <w:p w:rsidR="00000000" w:rsidDel="00000000" w:rsidP="00000000" w:rsidRDefault="00000000" w:rsidRPr="00000000" w14:paraId="00000098">
      <w:pPr>
        <w:rPr>
          <w:b w:val="1"/>
          <w:bCs w:val="1"/>
          <w:sz w:val="3"/>
          <w:szCs w:val="3"/>
        </w:rPr>
      </w:pPr>
      <w:r w:rsidDel="00000000" w:rsidR="00000000" w:rsidRPr="00000000">
        <w:rPr>
          <w:rtl w:val="0"/>
        </w:rPr>
      </w:r>
    </w:p>
    <w:p w:rsidR="00000000" w:rsidDel="00000000" w:rsidP="00000000" w:rsidRDefault="00000000" w:rsidRPr="00000000" w14:paraId="00000099">
      <w:pPr>
        <w:rPr>
          <w:b w:val="1"/>
          <w:bCs w:val="1"/>
          <w:sz w:val="3"/>
          <w:szCs w:val="3"/>
        </w:rPr>
      </w:pPr>
      <w:r w:rsidDel="00000000" w:rsidR="00000000" w:rsidRPr="00000000">
        <w:rPr>
          <w:rtl w:val="0"/>
        </w:rPr>
      </w:r>
    </w:p>
    <w:p w:rsidR="00000000" w:rsidDel="00000000" w:rsidP="00000000" w:rsidRDefault="00000000" w:rsidRPr="00000000" w14:paraId="0000009A">
      <w:pPr>
        <w:rPr>
          <w:b w:val="1"/>
          <w:bCs w:val="1"/>
          <w:sz w:val="3"/>
          <w:szCs w:val="3"/>
        </w:rPr>
      </w:pPr>
      <w:r w:rsidDel="00000000" w:rsidR="00000000" w:rsidRPr="00000000">
        <w:rPr>
          <w:rtl w:val="0"/>
        </w:rPr>
      </w:r>
    </w:p>
    <w:tbl>
      <w:tblPr>
        <w:tblStyle w:val="Table8"/>
        <w:tblpPr w:leftFromText="180" w:rightFromText="180" w:topFromText="180" w:bottomFromText="180" w:vertAnchor="text" w:horzAnchor="text" w:tblpX="-35" w:tblpY="13"/>
        <w:tblW w:w="9052.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052"/>
        <w:tblGridChange w:id="0">
          <w:tblGrid>
            <w:gridCol w:w="9052"/>
          </w:tblGrid>
        </w:tblGridChange>
      </w:tblGrid>
      <w:tr>
        <w:trPr>
          <w:cantSplit w:val="0"/>
          <w:trHeight w:val="160" w:hRule="atLeast"/>
          <w:tblHeader w:val="0"/>
        </w:trPr>
        <w:tc>
          <w:tcPr>
            <w:shd w:fill="29b997" w:val="clear"/>
          </w:tcPr>
          <w:p w:rsidR="00000000" w:rsidDel="00000000" w:rsidP="00000000" w:rsidRDefault="00000000" w:rsidRPr="00000000" w14:paraId="0000009B">
            <w:pPr>
              <w:rPr>
                <w:b w:val="1"/>
                <w:bCs w:val="1"/>
                <w:color w:val="ffffff"/>
              </w:rPr>
            </w:pPr>
            <w:r w:rsidDel="00000000" w:rsidR="00000000" w:rsidRPr="00000000">
              <w:rPr>
                <w:b w:val="1"/>
                <w:bCs w:val="1"/>
                <w:color w:val="ffffff"/>
                <w:rtl w:val="0"/>
              </w:rPr>
              <w:t xml:space="preserve">6. Past relevant medical history/comorbidities</w:t>
            </w:r>
          </w:p>
        </w:tc>
      </w:tr>
      <w:tr>
        <w:trPr>
          <w:cantSplit w:val="0"/>
          <w:trHeight w:val="660" w:hRule="atLeast"/>
          <w:tblHeader w:val="0"/>
        </w:trPr>
        <w:tc>
          <w:tcPr/>
          <w:p w:rsidR="00000000" w:rsidDel="00000000" w:rsidP="00000000" w:rsidRDefault="00000000" w:rsidRPr="00000000" w14:paraId="0000009C">
            <w:pPr>
              <w:spacing w:line="276" w:lineRule="auto"/>
              <w:rPr/>
            </w:pPr>
            <w:r w:rsidDel="00000000" w:rsidR="00000000" w:rsidRPr="00000000">
              <w:rPr>
                <w:rtl w:val="0"/>
              </w:rPr>
              <w:t xml:space="preserve">NB: Without relevant medical history (particularly hypertension, dyslipidaemia and cardiovascular</w:t>
            </w:r>
          </w:p>
          <w:p w:rsidR="00000000" w:rsidDel="00000000" w:rsidP="00000000" w:rsidRDefault="00000000" w:rsidRPr="00000000" w14:paraId="0000009D">
            <w:pPr>
              <w:spacing w:line="276" w:lineRule="auto"/>
              <w:rPr/>
            </w:pPr>
            <w:r w:rsidDel="00000000" w:rsidR="00000000" w:rsidRPr="00000000">
              <w:rPr>
                <w:rtl w:val="0"/>
              </w:rPr>
              <w:t xml:space="preserve">risk factor history), the patient may not be able to access GLP-1 therapy via the service. </w:t>
            </w:r>
          </w:p>
          <w:p w:rsidR="00000000" w:rsidDel="00000000" w:rsidP="00000000" w:rsidRDefault="00000000" w:rsidRPr="00000000" w14:paraId="0000009E">
            <w:pPr>
              <w:spacing w:line="276" w:lineRule="auto"/>
              <w:rPr>
                <w:b w:val="1"/>
                <w:bCs w:val="1"/>
              </w:rPr>
            </w:pPr>
            <w:r w:rsidDel="00000000" w:rsidR="00000000" w:rsidRPr="00000000">
              <w:rPr>
                <w:b w:val="1"/>
                <w:bCs w:val="1"/>
                <w:rtl w:val="0"/>
              </w:rPr>
              <w:t xml:space="preserve">●</w:t>
            </w:r>
            <w:r w:rsidDel="00000000" w:rsidR="00000000" w:rsidRPr="00000000">
              <w:rPr>
                <w:b w:val="1"/>
                <w:bCs w:val="1"/>
                <w:color w:val="ff0000"/>
                <w:rtl w:val="0"/>
              </w:rPr>
              <w:t xml:space="preserve"> </w:t>
            </w:r>
            <w:r w:rsidDel="00000000" w:rsidR="00000000" w:rsidRPr="00000000">
              <w:rPr>
                <w:b w:val="1"/>
                <w:bCs w:val="1"/>
                <w:rtl w:val="0"/>
              </w:rPr>
              <w:t xml:space="preserve">if comorbidities are not covered in the above, please add them here</w:t>
              <w:br w:type="textWrapping"/>
            </w:r>
          </w:p>
          <w:p w:rsidR="00000000" w:rsidDel="00000000" w:rsidP="00000000" w:rsidRDefault="00000000" w:rsidRPr="00000000" w14:paraId="0000009F">
            <w:pPr>
              <w:spacing w:line="276" w:lineRule="auto"/>
              <w:rPr>
                <w:b w:val="1"/>
                <w:bCs w:val="1"/>
                <w:sz w:val="21"/>
                <w:szCs w:val="21"/>
              </w:rPr>
            </w:pPr>
            <w:r w:rsidDel="00000000" w:rsidR="00000000" w:rsidRPr="00000000">
              <w:rPr>
                <w:b w:val="1"/>
                <w:bCs w:val="1"/>
                <w:rtl w:val="0"/>
              </w:rPr>
              <w:t xml:space="preserve">*&lt;Insert medical history or attach patient summary&gt; OR &lt;Active problems and significant past&gt;</w:t>
            </w:r>
            <w:r w:rsidDel="00000000" w:rsidR="00000000" w:rsidRPr="00000000">
              <w:rPr>
                <w:b w:val="1"/>
                <w:bCs w:val="1"/>
                <w:sz w:val="21"/>
                <w:szCs w:val="21"/>
                <w:rtl w:val="0"/>
              </w:rPr>
              <w:t xml:space="preserve"> </w:t>
            </w:r>
          </w:p>
          <w:p w:rsidR="00000000" w:rsidDel="00000000" w:rsidP="00000000" w:rsidRDefault="00000000" w:rsidRPr="00000000" w14:paraId="000000A0">
            <w:pPr>
              <w:rPr/>
            </w:pPr>
            <w:r w:rsidDel="00000000" w:rsidR="00000000" w:rsidRPr="00000000">
              <w:rPr>
                <w:rtl w:val="0"/>
              </w:rPr>
              <w:t xml:space="preserve">                                                                                                                                                                </w:t>
            </w:r>
          </w:p>
        </w:tc>
      </w:tr>
    </w:tbl>
    <w:p w:rsidR="00000000" w:rsidDel="00000000" w:rsidP="00000000" w:rsidRDefault="00000000" w:rsidRPr="00000000" w14:paraId="000000A1">
      <w:pPr>
        <w:rPr>
          <w:b w:val="1"/>
          <w:bCs w:val="1"/>
          <w:sz w:val="3"/>
          <w:szCs w:val="3"/>
        </w:rPr>
      </w:pPr>
      <w:r w:rsidDel="00000000" w:rsidR="00000000" w:rsidRPr="00000000">
        <w:rPr>
          <w:rtl w:val="0"/>
        </w:rPr>
      </w:r>
    </w:p>
    <w:tbl>
      <w:tblPr>
        <w:tblStyle w:val="Table9"/>
        <w:tblpPr w:leftFromText="180" w:rightFromText="180" w:topFromText="180" w:bottomFromText="180" w:vertAnchor="text" w:horzAnchor="text" w:tblpX="-20" w:tblpY="6"/>
        <w:tblW w:w="904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045"/>
        <w:tblGridChange w:id="0">
          <w:tblGrid>
            <w:gridCol w:w="9045"/>
          </w:tblGrid>
        </w:tblGridChange>
      </w:tblGrid>
      <w:tr>
        <w:trPr>
          <w:cantSplit w:val="0"/>
          <w:tblHeader w:val="0"/>
        </w:trPr>
        <w:tc>
          <w:tcPr>
            <w:shd w:fill="29b997" w:val="clear"/>
          </w:tcPr>
          <w:p w:rsidR="00000000" w:rsidDel="00000000" w:rsidP="00000000" w:rsidRDefault="00000000" w:rsidRPr="00000000" w14:paraId="000000A2">
            <w:pPr>
              <w:rPr>
                <w:b w:val="1"/>
                <w:bCs w:val="1"/>
                <w:color w:val="ffffff"/>
              </w:rPr>
            </w:pPr>
            <w:r w:rsidDel="00000000" w:rsidR="00000000" w:rsidRPr="00000000">
              <w:rPr>
                <w:b w:val="1"/>
                <w:bCs w:val="1"/>
                <w:color w:val="ffffff"/>
                <w:rtl w:val="0"/>
              </w:rPr>
              <w:t xml:space="preserve">7. Current medications </w:t>
            </w:r>
          </w:p>
        </w:tc>
      </w:tr>
      <w:tr>
        <w:trPr>
          <w:cantSplit w:val="0"/>
          <w:tblHeader w:val="0"/>
        </w:trPr>
        <w:tc>
          <w:tcPr/>
          <w:p w:rsidR="00000000" w:rsidDel="00000000" w:rsidP="00000000" w:rsidRDefault="00000000" w:rsidRPr="00000000" w14:paraId="000000A3">
            <w:pPr>
              <w:spacing w:line="276" w:lineRule="auto"/>
              <w:rPr>
                <w:b w:val="1"/>
                <w:bCs w:val="1"/>
                <w:sz w:val="21"/>
                <w:szCs w:val="21"/>
              </w:rPr>
            </w:pPr>
            <w:r w:rsidDel="00000000" w:rsidR="00000000" w:rsidRPr="00000000">
              <w:rPr>
                <w:b w:val="1"/>
                <w:bCs w:val="1"/>
                <w:sz w:val="21"/>
                <w:szCs w:val="21"/>
                <w:rtl w:val="0"/>
              </w:rPr>
              <w:t xml:space="preserve">*&lt;Insert current medication list or attach patient summary&gt; OR &lt;mix of repeat and acute</w:t>
            </w:r>
          </w:p>
          <w:p w:rsidR="00000000" w:rsidDel="00000000" w:rsidP="00000000" w:rsidRDefault="00000000" w:rsidRPr="00000000" w14:paraId="000000A4">
            <w:pPr>
              <w:spacing w:line="276" w:lineRule="auto"/>
              <w:rPr>
                <w:b w:val="1"/>
                <w:bCs w:val="1"/>
                <w:sz w:val="21"/>
                <w:szCs w:val="21"/>
              </w:rPr>
            </w:pPr>
            <w:r w:rsidDel="00000000" w:rsidR="00000000" w:rsidRPr="00000000">
              <w:rPr>
                <w:b w:val="1"/>
                <w:bCs w:val="1"/>
                <w:sz w:val="21"/>
                <w:szCs w:val="21"/>
                <w:rtl w:val="0"/>
              </w:rPr>
              <w:t xml:space="preserve">medications&gt;</w:t>
            </w:r>
          </w:p>
          <w:p w:rsidR="00000000" w:rsidDel="00000000" w:rsidP="00000000" w:rsidRDefault="00000000" w:rsidRPr="00000000" w14:paraId="000000A5">
            <w:pPr>
              <w:rPr/>
            </w:pPr>
            <w:r w:rsidDel="00000000" w:rsidR="00000000" w:rsidRPr="00000000">
              <w:rPr>
                <w:rtl w:val="0"/>
              </w:rPr>
              <w:t xml:space="preserve">                                                                                                                                                                </w:t>
            </w:r>
          </w:p>
        </w:tc>
      </w:tr>
    </w:tbl>
    <w:p w:rsidR="00000000" w:rsidDel="00000000" w:rsidP="00000000" w:rsidRDefault="00000000" w:rsidRPr="00000000" w14:paraId="000000A6">
      <w:pPr>
        <w:tabs>
          <w:tab w:val="left" w:leader="none" w:pos="1284"/>
        </w:tabs>
        <w:spacing w:before="200" w:line="276" w:lineRule="auto"/>
        <w:rPr>
          <w:b w:val="1"/>
          <w:bCs w:val="1"/>
          <w:sz w:val="24"/>
          <w:szCs w:val="24"/>
        </w:rPr>
      </w:pPr>
      <w:r w:rsidDel="00000000" w:rsidR="00000000" w:rsidRPr="00000000">
        <w:rPr>
          <w:b w:val="1"/>
          <w:bCs w:val="1"/>
          <w:sz w:val="24"/>
          <w:szCs w:val="24"/>
          <w:highlight w:val="white"/>
          <w:rtl w:val="0"/>
        </w:rPr>
        <w:t xml:space="preserve">Please send the completed referral form via e-RS to DRSS (not by email). Referrals received by DRSS with the completed Oviva referral form that meets the Devon Tier 3 Specialist Weight Management criteria will then be forwarded on to Oviva.</w:t>
      </w:r>
      <w:r w:rsidDel="00000000" w:rsidR="00000000" w:rsidRPr="00000000">
        <w:rPr>
          <w:rtl w:val="0"/>
        </w:rPr>
      </w:r>
    </w:p>
    <w:sectPr>
      <w:headerReference r:id="rId8" w:type="default"/>
      <w:footerReference r:id="rId9" w:type="default"/>
      <w:pgSz w:h="16838" w:w="11906" w:orient="portrait"/>
      <w:pgMar w:bottom="851" w:top="1440" w:left="1440" w:right="1440" w:header="567" w:footer="567"/>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MS Gothic"/>
  <w:font w:name="Courier New"/>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A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righ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Page </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of </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Pr>
      <w:fldChar w:fldCharType="begin"/>
      <w:instrText xml:space="preserve">NUMPAGES</w:instrText>
      <w:fldChar w:fldCharType="separate"/>
      <w:fldChar w:fldCharType="end"/>
    </w:r>
    <w:r w:rsidDel="00000000" w:rsidR="00000000" w:rsidRPr="00000000">
      <w:rPr>
        <w:rtl w:val="0"/>
      </w:rPr>
    </w:r>
  </w:p>
  <w:p w:rsidR="00000000" w:rsidDel="00000000" w:rsidP="00000000" w:rsidRDefault="00000000" w:rsidRPr="00000000" w14:paraId="000000AA">
    <w:pPr>
      <w:spacing w:after="0" w:line="240" w:lineRule="auto"/>
      <w:rPr>
        <w:color w:val="d9d9d9"/>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A7">
    <w:pPr>
      <w:tabs>
        <w:tab w:val="center" w:leader="none" w:pos="4513"/>
        <w:tab w:val="right" w:leader="none" w:pos="9026"/>
      </w:tabs>
      <w:spacing w:after="0" w:line="240" w:lineRule="auto"/>
      <w:rPr>
        <w:b w:val="1"/>
        <w:bCs w:val="1"/>
        <w:color w:val="808080"/>
        <w:sz w:val="32"/>
        <w:szCs w:val="32"/>
      </w:rPr>
    </w:pPr>
    <w:r w:rsidDel="00000000" w:rsidR="00000000" w:rsidRPr="00000000">
      <w:rPr>
        <w:b w:val="1"/>
        <w:bCs w:val="1"/>
        <w:color w:val="808080"/>
        <w:sz w:val="32"/>
        <w:szCs w:val="32"/>
        <w:rtl w:val="0"/>
      </w:rPr>
      <w:t xml:space="preserve">Consultant Led Remote Tier 3 Weight Management</w:t>
    </w:r>
    <w:r w:rsidDel="00000000" w:rsidR="00000000" w:rsidRPr="00000000">
      <w:drawing>
        <wp:anchor allowOverlap="1" behindDoc="0" distB="0" distT="0" distL="114300" distR="114300" hidden="0" layoutInCell="1" locked="0" relativeHeight="0" simplePos="0">
          <wp:simplePos x="0" y="0"/>
          <wp:positionH relativeFrom="column">
            <wp:posOffset>5534025</wp:posOffset>
          </wp:positionH>
          <wp:positionV relativeFrom="paragraph">
            <wp:posOffset>28178</wp:posOffset>
          </wp:positionV>
          <wp:extent cx="741045" cy="216535"/>
          <wp:effectExtent b="0" l="0" r="0" t="0"/>
          <wp:wrapSquare wrapText="bothSides" distB="0" distT="0" distL="114300" distR="114300"/>
          <wp:docPr id="35" name="image1.png"/>
          <a:graphic>
            <a:graphicData uri="http://schemas.openxmlformats.org/drawingml/2006/picture">
              <pic:pic>
                <pic:nvPicPr>
                  <pic:cNvPr id="0" name="image1.png"/>
                  <pic:cNvPicPr preferRelativeResize="0"/>
                </pic:nvPicPr>
                <pic:blipFill>
                  <a:blip r:embed="rId1"/>
                  <a:srcRect b="3890" l="0" r="0" t="3890"/>
                  <a:stretch>
                    <a:fillRect/>
                  </a:stretch>
                </pic:blipFill>
                <pic:spPr>
                  <a:xfrm>
                    <a:off x="0" y="0"/>
                    <a:ext cx="741045" cy="216535"/>
                  </a:xfrm>
                  <a:prstGeom prst="rect"/>
                  <a:ln/>
                </pic:spPr>
              </pic:pic>
            </a:graphicData>
          </a:graphic>
        </wp:anchor>
      </w:drawing>
    </w:r>
  </w:p>
  <w:p w:rsidR="00000000" w:rsidDel="00000000" w:rsidP="00000000" w:rsidRDefault="00000000" w:rsidRPr="00000000" w14:paraId="000000A8">
    <w:pPr>
      <w:tabs>
        <w:tab w:val="center" w:leader="none" w:pos="4513"/>
        <w:tab w:val="right" w:leader="none" w:pos="9026"/>
      </w:tabs>
      <w:spacing w:after="0" w:line="240" w:lineRule="auto"/>
      <w:rPr>
        <w:b w:val="1"/>
        <w:bCs w:val="1"/>
        <w:color w:val="808080"/>
        <w:sz w:val="32"/>
        <w:szCs w:val="32"/>
      </w:rPr>
    </w:pPr>
    <w:r w:rsidDel="00000000" w:rsidR="00000000" w:rsidRPr="00000000">
      <w:rPr>
        <w:b w:val="1"/>
        <w:bCs w:val="1"/>
        <w:color w:val="808080"/>
        <w:sz w:val="32"/>
        <w:szCs w:val="32"/>
        <w:rtl w:val="0"/>
      </w:rPr>
      <w:t xml:space="preserve">Referral Form - Devon</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0"/>
      <w:numFmt w:val="bullet"/>
      <w:lvlText w:val="•"/>
      <w:lvlJc w:val="left"/>
      <w:pPr>
        <w:ind w:left="501" w:hanging="360"/>
      </w:pPr>
      <w:rPr>
        <w:rFonts w:ascii="Calibri" w:cs="Calibri" w:eastAsia="Calibri" w:hAnsi="Calibri"/>
      </w:rPr>
    </w:lvl>
    <w:lvl w:ilvl="1">
      <w:start w:val="1"/>
      <w:numFmt w:val="bullet"/>
      <w:lvlText w:val="o"/>
      <w:lvlJc w:val="left"/>
      <w:pPr>
        <w:ind w:left="1221" w:hanging="360"/>
      </w:pPr>
      <w:rPr>
        <w:rFonts w:ascii="Courier New" w:cs="Courier New" w:eastAsia="Courier New" w:hAnsi="Courier New"/>
      </w:rPr>
    </w:lvl>
    <w:lvl w:ilvl="2">
      <w:start w:val="1"/>
      <w:numFmt w:val="bullet"/>
      <w:lvlText w:val="▪"/>
      <w:lvlJc w:val="left"/>
      <w:pPr>
        <w:ind w:left="1941" w:hanging="360"/>
      </w:pPr>
      <w:rPr>
        <w:rFonts w:ascii="Noto Sans Symbols" w:cs="Noto Sans Symbols" w:eastAsia="Noto Sans Symbols" w:hAnsi="Noto Sans Symbols"/>
      </w:rPr>
    </w:lvl>
    <w:lvl w:ilvl="3">
      <w:start w:val="1"/>
      <w:numFmt w:val="bullet"/>
      <w:lvlText w:val="●"/>
      <w:lvlJc w:val="left"/>
      <w:pPr>
        <w:ind w:left="2661" w:hanging="360"/>
      </w:pPr>
      <w:rPr>
        <w:rFonts w:ascii="Noto Sans Symbols" w:cs="Noto Sans Symbols" w:eastAsia="Noto Sans Symbols" w:hAnsi="Noto Sans Symbols"/>
      </w:rPr>
    </w:lvl>
    <w:lvl w:ilvl="4">
      <w:start w:val="1"/>
      <w:numFmt w:val="bullet"/>
      <w:lvlText w:val="o"/>
      <w:lvlJc w:val="left"/>
      <w:pPr>
        <w:ind w:left="3381" w:hanging="360"/>
      </w:pPr>
      <w:rPr>
        <w:rFonts w:ascii="Courier New" w:cs="Courier New" w:eastAsia="Courier New" w:hAnsi="Courier New"/>
      </w:rPr>
    </w:lvl>
    <w:lvl w:ilvl="5">
      <w:start w:val="1"/>
      <w:numFmt w:val="bullet"/>
      <w:lvlText w:val="▪"/>
      <w:lvlJc w:val="left"/>
      <w:pPr>
        <w:ind w:left="4101" w:hanging="360"/>
      </w:pPr>
      <w:rPr>
        <w:rFonts w:ascii="Noto Sans Symbols" w:cs="Noto Sans Symbols" w:eastAsia="Noto Sans Symbols" w:hAnsi="Noto Sans Symbols"/>
      </w:rPr>
    </w:lvl>
    <w:lvl w:ilvl="6">
      <w:start w:val="1"/>
      <w:numFmt w:val="bullet"/>
      <w:lvlText w:val="●"/>
      <w:lvlJc w:val="left"/>
      <w:pPr>
        <w:ind w:left="4821" w:hanging="360"/>
      </w:pPr>
      <w:rPr>
        <w:rFonts w:ascii="Noto Sans Symbols" w:cs="Noto Sans Symbols" w:eastAsia="Noto Sans Symbols" w:hAnsi="Noto Sans Symbols"/>
      </w:rPr>
    </w:lvl>
    <w:lvl w:ilvl="7">
      <w:start w:val="1"/>
      <w:numFmt w:val="bullet"/>
      <w:lvlText w:val="o"/>
      <w:lvlJc w:val="left"/>
      <w:pPr>
        <w:ind w:left="5541" w:hanging="360"/>
      </w:pPr>
      <w:rPr>
        <w:rFonts w:ascii="Courier New" w:cs="Courier New" w:eastAsia="Courier New" w:hAnsi="Courier New"/>
      </w:rPr>
    </w:lvl>
    <w:lvl w:ilvl="8">
      <w:start w:val="1"/>
      <w:numFmt w:val="bullet"/>
      <w:lvlText w:val="▪"/>
      <w:lvlJc w:val="left"/>
      <w:pPr>
        <w:ind w:left="6261" w:hanging="360"/>
      </w:pPr>
      <w:rPr>
        <w:rFonts w:ascii="Noto Sans Symbols" w:cs="Noto Sans Symbols" w:eastAsia="Noto Sans Symbols" w:hAnsi="Noto Sans Symbols"/>
      </w:rPr>
    </w:lvl>
  </w:abstractNum>
  <w:abstractNum w:abstractNumId="2">
    <w:lvl w:ilvl="0">
      <w:start w:val="1"/>
      <w:numFmt w:val="bullet"/>
      <w:lvlText w:val="●"/>
      <w:lvlJc w:val="left"/>
      <w:pPr>
        <w:ind w:left="501" w:hanging="360"/>
      </w:pPr>
      <w:rPr>
        <w:rFonts w:ascii="Noto Sans Symbols" w:cs="Noto Sans Symbols" w:eastAsia="Noto Sans Symbols" w:hAnsi="Noto Sans Symbols"/>
      </w:rPr>
    </w:lvl>
    <w:lvl w:ilvl="1">
      <w:start w:val="1"/>
      <w:numFmt w:val="bullet"/>
      <w:lvlText w:val="o"/>
      <w:lvlJc w:val="left"/>
      <w:pPr>
        <w:ind w:left="1221" w:hanging="360"/>
      </w:pPr>
      <w:rPr>
        <w:rFonts w:ascii="Courier New" w:cs="Courier New" w:eastAsia="Courier New" w:hAnsi="Courier New"/>
      </w:rPr>
    </w:lvl>
    <w:lvl w:ilvl="2">
      <w:start w:val="1"/>
      <w:numFmt w:val="bullet"/>
      <w:lvlText w:val="▪"/>
      <w:lvlJc w:val="left"/>
      <w:pPr>
        <w:ind w:left="1941" w:hanging="360"/>
      </w:pPr>
      <w:rPr>
        <w:rFonts w:ascii="Noto Sans Symbols" w:cs="Noto Sans Symbols" w:eastAsia="Noto Sans Symbols" w:hAnsi="Noto Sans Symbols"/>
      </w:rPr>
    </w:lvl>
    <w:lvl w:ilvl="3">
      <w:start w:val="1"/>
      <w:numFmt w:val="bullet"/>
      <w:lvlText w:val="●"/>
      <w:lvlJc w:val="left"/>
      <w:pPr>
        <w:ind w:left="2661" w:hanging="360"/>
      </w:pPr>
      <w:rPr>
        <w:rFonts w:ascii="Noto Sans Symbols" w:cs="Noto Sans Symbols" w:eastAsia="Noto Sans Symbols" w:hAnsi="Noto Sans Symbols"/>
      </w:rPr>
    </w:lvl>
    <w:lvl w:ilvl="4">
      <w:start w:val="1"/>
      <w:numFmt w:val="bullet"/>
      <w:lvlText w:val="o"/>
      <w:lvlJc w:val="left"/>
      <w:pPr>
        <w:ind w:left="3381" w:hanging="360"/>
      </w:pPr>
      <w:rPr>
        <w:rFonts w:ascii="Courier New" w:cs="Courier New" w:eastAsia="Courier New" w:hAnsi="Courier New"/>
      </w:rPr>
    </w:lvl>
    <w:lvl w:ilvl="5">
      <w:start w:val="1"/>
      <w:numFmt w:val="bullet"/>
      <w:lvlText w:val="▪"/>
      <w:lvlJc w:val="left"/>
      <w:pPr>
        <w:ind w:left="4101" w:hanging="360"/>
      </w:pPr>
      <w:rPr>
        <w:rFonts w:ascii="Noto Sans Symbols" w:cs="Noto Sans Symbols" w:eastAsia="Noto Sans Symbols" w:hAnsi="Noto Sans Symbols"/>
      </w:rPr>
    </w:lvl>
    <w:lvl w:ilvl="6">
      <w:start w:val="1"/>
      <w:numFmt w:val="bullet"/>
      <w:lvlText w:val="●"/>
      <w:lvlJc w:val="left"/>
      <w:pPr>
        <w:ind w:left="4821" w:hanging="360"/>
      </w:pPr>
      <w:rPr>
        <w:rFonts w:ascii="Noto Sans Symbols" w:cs="Noto Sans Symbols" w:eastAsia="Noto Sans Symbols" w:hAnsi="Noto Sans Symbols"/>
      </w:rPr>
    </w:lvl>
    <w:lvl w:ilvl="7">
      <w:start w:val="1"/>
      <w:numFmt w:val="bullet"/>
      <w:lvlText w:val="o"/>
      <w:lvlJc w:val="left"/>
      <w:pPr>
        <w:ind w:left="5541" w:hanging="360"/>
      </w:pPr>
      <w:rPr>
        <w:rFonts w:ascii="Courier New" w:cs="Courier New" w:eastAsia="Courier New" w:hAnsi="Courier New"/>
      </w:rPr>
    </w:lvl>
    <w:lvl w:ilvl="8">
      <w:start w:val="1"/>
      <w:numFmt w:val="bullet"/>
      <w:lvlText w:val="▪"/>
      <w:lvlJc w:val="left"/>
      <w:pPr>
        <w:ind w:left="6261" w:hanging="360"/>
      </w:pPr>
      <w:rPr>
        <w:rFonts w:ascii="Noto Sans Symbols" w:cs="Noto Sans Symbols" w:eastAsia="Noto Sans Symbols" w:hAnsi="Noto Sans Symbols"/>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_GB"/>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bCs w:val="1"/>
      <w:sz w:val="48"/>
      <w:szCs w:val="48"/>
    </w:rPr>
  </w:style>
  <w:style w:type="paragraph" w:styleId="Heading2">
    <w:name w:val="heading 2"/>
    <w:basedOn w:val="Normal"/>
    <w:next w:val="Normal"/>
    <w:pPr>
      <w:keepNext w:val="1"/>
      <w:keepLines w:val="1"/>
      <w:spacing w:after="80" w:before="360" w:lineRule="auto"/>
    </w:pPr>
    <w:rPr>
      <w:b w:val="1"/>
      <w:bCs w:val="1"/>
      <w:sz w:val="36"/>
      <w:szCs w:val="36"/>
    </w:rPr>
  </w:style>
  <w:style w:type="paragraph" w:styleId="Heading3">
    <w:name w:val="heading 3"/>
    <w:basedOn w:val="Normal"/>
    <w:next w:val="Normal"/>
    <w:pPr>
      <w:keepNext w:val="1"/>
      <w:keepLines w:val="1"/>
      <w:spacing w:after="80" w:before="280" w:lineRule="auto"/>
    </w:pPr>
    <w:rPr>
      <w:b w:val="1"/>
      <w:bCs w:val="1"/>
      <w:sz w:val="28"/>
      <w:szCs w:val="28"/>
    </w:rPr>
  </w:style>
  <w:style w:type="paragraph" w:styleId="Heading4">
    <w:name w:val="heading 4"/>
    <w:basedOn w:val="Normal"/>
    <w:next w:val="Normal"/>
    <w:pPr>
      <w:keepNext w:val="1"/>
      <w:keepLines w:val="1"/>
      <w:spacing w:after="40" w:before="240" w:lineRule="auto"/>
    </w:pPr>
    <w:rPr>
      <w:b w:val="1"/>
      <w:bCs w:val="1"/>
      <w:sz w:val="24"/>
      <w:szCs w:val="24"/>
    </w:rPr>
  </w:style>
  <w:style w:type="paragraph" w:styleId="Heading5">
    <w:name w:val="heading 5"/>
    <w:basedOn w:val="Normal"/>
    <w:next w:val="Normal"/>
    <w:pPr>
      <w:keepNext w:val="1"/>
      <w:keepLines w:val="1"/>
      <w:spacing w:after="40" w:before="220" w:lineRule="auto"/>
    </w:pPr>
    <w:rPr>
      <w:b w:val="1"/>
      <w:bCs w:val="1"/>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keepNext w:val="1"/>
      <w:keepLines w:val="1"/>
      <w:spacing w:after="120" w:before="480" w:lineRule="auto"/>
    </w:pPr>
    <w:rPr>
      <w:b w:val="1"/>
      <w:bCs w:val="1"/>
      <w:sz w:val="72"/>
      <w:szCs w:val="7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table" w:styleId="TableNormal0" w:customStyle="1">
    <w:name w:val="TableNormal"/>
    <w:tblPr>
      <w:tblCellMar>
        <w:top w:w="0.0" w:type="dxa"/>
        <w:left w:w="0.0" w:type="dxa"/>
        <w:bottom w:w="0.0" w:type="dxa"/>
        <w:right w:w="0.0" w:type="dxa"/>
      </w:tblCellMar>
    </w:tblPr>
  </w:style>
  <w:style w:type="character" w:styleId="PlaceholderText">
    <w:name w:val="Placeholder Text"/>
    <w:basedOn w:val="DefaultParagraphFont"/>
    <w:uiPriority w:val="99"/>
    <w:semiHidden w:val="1"/>
    <w:rsid w:val="0030293E"/>
    <w:rPr>
      <w:color w:val="808080"/>
    </w:rPr>
  </w:style>
  <w:style w:type="table" w:styleId="TableGrid">
    <w:name w:val="Table Grid"/>
    <w:basedOn w:val="TableNormal"/>
    <w:uiPriority w:val="39"/>
    <w:rsid w:val="008E48F1"/>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Header">
    <w:name w:val="header"/>
    <w:basedOn w:val="Normal"/>
    <w:link w:val="HeaderChar"/>
    <w:uiPriority w:val="99"/>
    <w:unhideWhenUsed w:val="1"/>
    <w:rsid w:val="0096716D"/>
    <w:pPr>
      <w:tabs>
        <w:tab w:val="center" w:pos="4513"/>
        <w:tab w:val="right" w:pos="9026"/>
      </w:tabs>
      <w:spacing w:after="0" w:line="240" w:lineRule="auto"/>
    </w:pPr>
  </w:style>
  <w:style w:type="character" w:styleId="HeaderChar" w:customStyle="1">
    <w:name w:val="Header Char"/>
    <w:basedOn w:val="DefaultParagraphFont"/>
    <w:link w:val="Header"/>
    <w:uiPriority w:val="99"/>
    <w:rsid w:val="0096716D"/>
  </w:style>
  <w:style w:type="paragraph" w:styleId="Footer">
    <w:name w:val="footer"/>
    <w:basedOn w:val="Normal"/>
    <w:link w:val="FooterChar"/>
    <w:uiPriority w:val="99"/>
    <w:unhideWhenUsed w:val="1"/>
    <w:rsid w:val="0096716D"/>
    <w:pPr>
      <w:tabs>
        <w:tab w:val="center" w:pos="4513"/>
        <w:tab w:val="right" w:pos="9026"/>
      </w:tabs>
      <w:spacing w:after="0" w:line="240" w:lineRule="auto"/>
    </w:pPr>
  </w:style>
  <w:style w:type="character" w:styleId="FooterChar" w:customStyle="1">
    <w:name w:val="Footer Char"/>
    <w:basedOn w:val="DefaultParagraphFont"/>
    <w:link w:val="Footer"/>
    <w:uiPriority w:val="99"/>
    <w:rsid w:val="0096716D"/>
  </w:style>
  <w:style w:type="character" w:styleId="Hyperlink">
    <w:name w:val="Hyperlink"/>
    <w:basedOn w:val="DefaultParagraphFont"/>
    <w:uiPriority w:val="99"/>
    <w:unhideWhenUsed w:val="1"/>
    <w:rsid w:val="003A6031"/>
    <w:rPr>
      <w:color w:val="0563c1" w:themeColor="hyperlink"/>
      <w:u w:val="single"/>
    </w:rPr>
  </w:style>
  <w:style w:type="paragraph" w:styleId="BalloonText">
    <w:name w:val="Balloon Text"/>
    <w:basedOn w:val="Normal"/>
    <w:link w:val="BalloonTextChar"/>
    <w:uiPriority w:val="99"/>
    <w:semiHidden w:val="1"/>
    <w:unhideWhenUsed w:val="1"/>
    <w:rsid w:val="006A54B0"/>
    <w:pPr>
      <w:spacing w:after="0" w:line="240" w:lineRule="auto"/>
    </w:pPr>
    <w:rPr>
      <w:rFonts w:ascii="Lucida Grande" w:cs="Lucida Grande" w:hAnsi="Lucida Grande"/>
      <w:sz w:val="18"/>
      <w:szCs w:val="18"/>
    </w:rPr>
  </w:style>
  <w:style w:type="character" w:styleId="BalloonTextChar" w:customStyle="1">
    <w:name w:val="Balloon Text Char"/>
    <w:basedOn w:val="DefaultParagraphFont"/>
    <w:link w:val="BalloonText"/>
    <w:uiPriority w:val="99"/>
    <w:semiHidden w:val="1"/>
    <w:rsid w:val="006A54B0"/>
    <w:rPr>
      <w:rFonts w:ascii="Lucida Grande" w:cs="Lucida Grande" w:hAnsi="Lucida Grande"/>
      <w:sz w:val="18"/>
      <w:szCs w:val="18"/>
    </w:rPr>
  </w:style>
  <w:style w:type="character" w:styleId="UnresolvedMention">
    <w:name w:val="Unresolved Mention"/>
    <w:basedOn w:val="DefaultParagraphFont"/>
    <w:uiPriority w:val="99"/>
    <w:semiHidden w:val="1"/>
    <w:unhideWhenUsed w:val="1"/>
    <w:rsid w:val="00315F60"/>
    <w:rPr>
      <w:color w:val="808080"/>
      <w:shd w:color="auto" w:fill="e6e6e6" w:val="clear"/>
    </w:rPr>
  </w:style>
  <w:style w:type="character" w:styleId="CommentReference">
    <w:name w:val="annotation reference"/>
    <w:basedOn w:val="DefaultParagraphFont"/>
    <w:uiPriority w:val="99"/>
    <w:semiHidden w:val="1"/>
    <w:unhideWhenUsed w:val="1"/>
    <w:rsid w:val="00D72AAD"/>
    <w:rPr>
      <w:sz w:val="16"/>
      <w:szCs w:val="16"/>
    </w:rPr>
  </w:style>
  <w:style w:type="paragraph" w:styleId="CommentText">
    <w:name w:val="annotation text"/>
    <w:basedOn w:val="Normal"/>
    <w:link w:val="CommentTextChar"/>
    <w:uiPriority w:val="99"/>
    <w:semiHidden w:val="1"/>
    <w:unhideWhenUsed w:val="1"/>
    <w:rsid w:val="00D72AAD"/>
    <w:pPr>
      <w:spacing w:line="240" w:lineRule="auto"/>
    </w:pPr>
    <w:rPr>
      <w:sz w:val="20"/>
      <w:szCs w:val="20"/>
    </w:rPr>
  </w:style>
  <w:style w:type="character" w:styleId="CommentTextChar" w:customStyle="1">
    <w:name w:val="Comment Text Char"/>
    <w:basedOn w:val="DefaultParagraphFont"/>
    <w:link w:val="CommentText"/>
    <w:uiPriority w:val="99"/>
    <w:semiHidden w:val="1"/>
    <w:rsid w:val="00D72AAD"/>
    <w:rPr>
      <w:sz w:val="20"/>
      <w:szCs w:val="20"/>
    </w:rPr>
  </w:style>
  <w:style w:type="paragraph" w:styleId="CommentSubject">
    <w:name w:val="annotation subject"/>
    <w:basedOn w:val="CommentText"/>
    <w:next w:val="CommentText"/>
    <w:link w:val="CommentSubjectChar"/>
    <w:uiPriority w:val="99"/>
    <w:semiHidden w:val="1"/>
    <w:unhideWhenUsed w:val="1"/>
    <w:rsid w:val="00D72AAD"/>
    <w:rPr>
      <w:b w:val="1"/>
      <w:bCs w:val="1"/>
    </w:rPr>
  </w:style>
  <w:style w:type="character" w:styleId="CommentSubjectChar" w:customStyle="1">
    <w:name w:val="Comment Subject Char"/>
    <w:basedOn w:val="CommentTextChar"/>
    <w:link w:val="CommentSubject"/>
    <w:uiPriority w:val="99"/>
    <w:semiHidden w:val="1"/>
    <w:rsid w:val="00D72AAD"/>
    <w:rPr>
      <w:b w:val="1"/>
      <w:bCs w:val="1"/>
      <w:sz w:val="20"/>
      <w:szCs w:val="20"/>
    </w:rPr>
  </w:style>
  <w:style w:type="paragraph" w:styleId="m-6624972760122891939msolistparagraph" w:customStyle="1">
    <w:name w:val="m_-6624972760122891939msolistparagraph"/>
    <w:basedOn w:val="Normal"/>
    <w:rsid w:val="00D25F7D"/>
    <w:pPr>
      <w:spacing w:after="100" w:afterAutospacing="1" w:before="100" w:beforeAutospacing="1" w:line="240" w:lineRule="auto"/>
    </w:pPr>
    <w:rPr>
      <w:rFonts w:ascii="Times New Roman" w:cs="Times New Roman" w:eastAsia="Times New Roman" w:hAnsi="Times New Roman"/>
      <w:sz w:val="24"/>
      <w:szCs w:val="24"/>
    </w:rPr>
  </w:style>
  <w:style w:type="paragraph" w:styleId="m583543560103241653msolistparagraph" w:customStyle="1">
    <w:name w:val="m_583543560103241653msolistparagraph"/>
    <w:basedOn w:val="Normal"/>
    <w:rsid w:val="004A0E8B"/>
    <w:pPr>
      <w:spacing w:after="100" w:afterAutospacing="1" w:before="100" w:beforeAutospacing="1" w:line="240" w:lineRule="auto"/>
    </w:pPr>
    <w:rPr>
      <w:rFonts w:ascii="Times New Roman" w:cs="Times New Roman" w:eastAsia="Times New Roman" w:hAnsi="Times New Roman"/>
      <w:sz w:val="24"/>
      <w:szCs w:val="24"/>
    </w:rPr>
  </w:style>
  <w:style w:type="character" w:styleId="il" w:customStyle="1">
    <w:name w:val="il"/>
    <w:basedOn w:val="DefaultParagraphFont"/>
    <w:rsid w:val="004A0E8B"/>
  </w:style>
  <w:style w:type="paragraph" w:styleId="ListParagraph">
    <w:name w:val="List Paragraph"/>
    <w:basedOn w:val="Normal"/>
    <w:uiPriority w:val="34"/>
    <w:qFormat w:val="1"/>
    <w:rsid w:val="00F7477E"/>
    <w:pPr>
      <w:ind w:left="720"/>
      <w:contextualSpacing w:val="1"/>
    </w:pPr>
  </w:style>
  <w:style w:type="paragraph" w:styleId="m6983508166438173816m7869716680196361988gmail-msolistparagraph" w:customStyle="1">
    <w:name w:val="m_6983508166438173816m_7869716680196361988gmail-msolistparagraph"/>
    <w:basedOn w:val="Normal"/>
    <w:rsid w:val="00397EC4"/>
    <w:pPr>
      <w:spacing w:after="100" w:afterAutospacing="1" w:before="100" w:beforeAutospacing="1" w:line="240" w:lineRule="auto"/>
    </w:pPr>
    <w:rPr>
      <w:rFonts w:ascii="Times New Roman" w:cs="Times New Roman" w:eastAsia="Times New Roman" w:hAnsi="Times New Roman"/>
      <w:sz w:val="24"/>
      <w:szCs w:val="24"/>
    </w:rPr>
  </w:style>
  <w:style w:type="paragraph" w:styleId="NormalWeb">
    <w:name w:val="Normal (Web)"/>
    <w:basedOn w:val="Normal"/>
    <w:uiPriority w:val="99"/>
    <w:semiHidden w:val="1"/>
    <w:unhideWhenUsed w:val="1"/>
    <w:rsid w:val="00887ED0"/>
    <w:pPr>
      <w:spacing w:after="100" w:afterAutospacing="1" w:before="100" w:beforeAutospacing="1" w:line="240" w:lineRule="auto"/>
    </w:pPr>
    <w:rPr>
      <w:rFonts w:ascii="Times New Roman" w:cs="Times New Roman" w:eastAsia="Times New Roman" w:hAnsi="Times New Roman"/>
      <w:sz w:val="24"/>
      <w:szCs w:val="24"/>
    </w:rPr>
  </w:style>
  <w:style w:type="table" w:styleId="a" w:customStyle="1">
    <w:basedOn w:val="TableNormal"/>
    <w:pPr>
      <w:spacing w:after="0" w:line="240" w:lineRule="auto"/>
    </w:pPr>
    <w:tblPr>
      <w:tblStyleRowBandSize w:val="1"/>
      <w:tblStyleColBandSize w:val="1"/>
    </w:tblPr>
  </w:style>
  <w:style w:type="table" w:styleId="a0" w:customStyle="1">
    <w:basedOn w:val="TableNormal"/>
    <w:pPr>
      <w:spacing w:after="0" w:line="240" w:lineRule="auto"/>
    </w:pPr>
    <w:tblPr>
      <w:tblStyleRowBandSize w:val="1"/>
      <w:tblStyleColBandSize w:val="1"/>
    </w:tblPr>
  </w:style>
  <w:style w:type="table" w:styleId="a1" w:customStyle="1">
    <w:basedOn w:val="TableNormal"/>
    <w:pPr>
      <w:spacing w:after="0" w:line="240" w:lineRule="auto"/>
    </w:pPr>
    <w:tblPr>
      <w:tblStyleRowBandSize w:val="1"/>
      <w:tblStyleColBandSize w:val="1"/>
    </w:tblPr>
  </w:style>
  <w:style w:type="table" w:styleId="a2" w:customStyle="1">
    <w:basedOn w:val="TableNormal"/>
    <w:pPr>
      <w:spacing w:after="0" w:line="240" w:lineRule="auto"/>
    </w:pPr>
    <w:tblPr>
      <w:tblStyleRowBandSize w:val="1"/>
      <w:tblStyleColBandSize w:val="1"/>
    </w:tblPr>
  </w:style>
  <w:style w:type="table" w:styleId="a3" w:customStyle="1">
    <w:basedOn w:val="TableNormal"/>
    <w:pPr>
      <w:spacing w:after="0" w:line="240" w:lineRule="auto"/>
    </w:pPr>
    <w:tblPr>
      <w:tblStyleRowBandSize w:val="1"/>
      <w:tblStyleColBandSize w:val="1"/>
    </w:tblPr>
  </w:style>
  <w:style w:type="table" w:styleId="a4" w:customStyle="1">
    <w:basedOn w:val="TableNormal"/>
    <w:pPr>
      <w:spacing w:after="0" w:line="240" w:lineRule="auto"/>
    </w:pPr>
    <w:tblPr>
      <w:tblStyleRowBandSize w:val="1"/>
      <w:tblStyleColBandSize w:val="1"/>
    </w:tblPr>
  </w:style>
  <w:style w:type="table" w:styleId="a5" w:customStyle="1">
    <w:basedOn w:val="TableNormal"/>
    <w:pPr>
      <w:spacing w:after="0" w:line="240" w:lineRule="auto"/>
    </w:pPr>
    <w:tblPr>
      <w:tblStyleRowBandSize w:val="1"/>
      <w:tblStyleColBandSize w:val="1"/>
    </w:tblPr>
  </w:style>
  <w:style w:type="table" w:styleId="a6" w:customStyle="1">
    <w:basedOn w:val="TableNormal"/>
    <w:pPr>
      <w:spacing w:after="0" w:line="240" w:lineRule="auto"/>
    </w:pPr>
    <w:tblPr>
      <w:tblStyleRowBandSize w:val="1"/>
      <w:tblStyleColBandSize w:val="1"/>
    </w:tblPr>
  </w:style>
  <w:style w:type="table" w:styleId="a7" w:customStyle="1">
    <w:basedOn w:val="TableNormal"/>
    <w:pPr>
      <w:spacing w:after="0" w:line="240" w:lineRule="auto"/>
    </w:pPr>
    <w:tblPr>
      <w:tblStyleRowBandSize w:val="1"/>
      <w:tblStyleColBandSize w:val="1"/>
    </w:tblPr>
  </w:style>
  <w:style w:type="table" w:styleId="a8" w:customStyle="1">
    <w:basedOn w:val="TableNormal"/>
    <w:pPr>
      <w:spacing w:after="0" w:line="240" w:lineRule="auto"/>
    </w:pPr>
    <w:tblPr>
      <w:tblStyleRowBandSize w:val="1"/>
      <w:tblStyleColBandSize w:val="1"/>
    </w:tblPr>
  </w:style>
  <w:style w:type="table" w:styleId="a9" w:customStyle="1">
    <w:basedOn w:val="TableNormal"/>
    <w:pPr>
      <w:spacing w:after="0" w:line="240" w:lineRule="auto"/>
    </w:pPr>
    <w:tblPr>
      <w:tblStyleRowBandSize w:val="1"/>
      <w:tblStyleColBandSize w:val="1"/>
    </w:tblPr>
  </w:style>
  <w:style w:type="table" w:styleId="aa" w:customStyle="1">
    <w:basedOn w:val="TableNormal"/>
    <w:pPr>
      <w:spacing w:after="0" w:line="240" w:lineRule="auto"/>
    </w:pPr>
    <w:tblPr>
      <w:tblStyleRowBandSize w:val="1"/>
      <w:tblStyleColBandSize w:val="1"/>
    </w:tblPr>
  </w:style>
  <w:style w:type="table" w:styleId="ab" w:customStyle="1">
    <w:basedOn w:val="TableNormal"/>
    <w:pPr>
      <w:spacing w:after="0" w:line="240" w:lineRule="auto"/>
    </w:pPr>
    <w:tblPr>
      <w:tblStyleRowBandSize w:val="1"/>
      <w:tblStyleColBandSize w:val="1"/>
    </w:tblPr>
  </w:style>
  <w:style w:type="table" w:styleId="ac" w:customStyle="1">
    <w:basedOn w:val="TableNormal"/>
    <w:pPr>
      <w:spacing w:after="0" w:line="240" w:lineRule="auto"/>
    </w:pPr>
    <w:tblPr>
      <w:tblStyleRowBandSize w:val="1"/>
      <w:tblStyleColBandSize w:val="1"/>
    </w:tblPr>
  </w:style>
  <w:style w:type="table" w:styleId="ad" w:customStyle="1">
    <w:basedOn w:val="TableNormal"/>
    <w:pPr>
      <w:spacing w:after="0" w:line="240" w:lineRule="auto"/>
    </w:pPr>
    <w:tblPr>
      <w:tblStyleRowBandSize w:val="1"/>
      <w:tblStyleColBandSize w:val="1"/>
    </w:tblPr>
  </w:style>
  <w:style w:type="table" w:styleId="ae" w:customStyle="1">
    <w:basedOn w:val="TableNormal"/>
    <w:pPr>
      <w:spacing w:after="0" w:line="240" w:lineRule="auto"/>
    </w:pPr>
    <w:tblPr>
      <w:tblStyleRowBandSize w:val="1"/>
      <w:tblStyleColBandSize w:val="1"/>
    </w:tblPr>
  </w:style>
  <w:style w:type="table" w:styleId="af" w:customStyle="1">
    <w:basedOn w:val="TableNormal"/>
    <w:pPr>
      <w:spacing w:after="0" w:line="240" w:lineRule="auto"/>
    </w:pPr>
    <w:tblPr>
      <w:tblStyleRowBandSize w:val="1"/>
      <w:tblStyleColBandSize w:val="1"/>
    </w:tblPr>
  </w:style>
  <w:style w:type="table" w:styleId="af0" w:customStyle="1">
    <w:basedOn w:val="TableNormal"/>
    <w:pPr>
      <w:spacing w:after="0" w:line="240" w:lineRule="auto"/>
    </w:pPr>
    <w:tblPr>
      <w:tblStyleRowBandSize w:val="1"/>
      <w:tblStyleColBandSize w:val="1"/>
    </w:tblPr>
  </w:style>
  <w:style w:type="table" w:styleId="af1" w:customStyle="1">
    <w:basedOn w:val="TableNormal"/>
    <w:pPr>
      <w:spacing w:after="0" w:line="240" w:lineRule="auto"/>
    </w:pPr>
    <w:tblPr>
      <w:tblStyleRowBandSize w:val="1"/>
      <w:tblStyleColBandSize w:val="1"/>
    </w:tblPr>
  </w:style>
  <w:style w:type="table" w:styleId="af2" w:customStyle="1">
    <w:basedOn w:val="TableNormal"/>
    <w:pPr>
      <w:spacing w:after="0" w:line="240" w:lineRule="auto"/>
    </w:pPr>
    <w:tblPr>
      <w:tblStyleRowBandSize w:val="1"/>
      <w:tblStyleColBandSize w:val="1"/>
    </w:tblPr>
  </w:style>
  <w:style w:type="table" w:styleId="af3" w:customStyle="1">
    <w:basedOn w:val="TableNormal"/>
    <w:pPr>
      <w:spacing w:after="0" w:line="240" w:lineRule="auto"/>
    </w:pPr>
    <w:tblPr>
      <w:tblStyleRowBandSize w:val="1"/>
      <w:tblStyleColBandSize w:val="1"/>
    </w:tblPr>
  </w:style>
  <w:style w:type="table" w:styleId="af4" w:customStyle="1">
    <w:basedOn w:val="TableNormal"/>
    <w:pPr>
      <w:spacing w:after="0" w:line="240" w:lineRule="auto"/>
    </w:pPr>
    <w:tblPr>
      <w:tblStyleRowBandSize w:val="1"/>
      <w:tblStyleColBandSize w:val="1"/>
    </w:tblPr>
  </w:style>
  <w:style w:type="table" w:styleId="af5" w:customStyle="1">
    <w:basedOn w:val="TableNormal"/>
    <w:pPr>
      <w:spacing w:after="0" w:line="240" w:lineRule="auto"/>
    </w:pPr>
    <w:tblPr>
      <w:tblStyleRowBandSize w:val="1"/>
      <w:tblStyleColBandSize w:val="1"/>
    </w:tblPr>
  </w:style>
  <w:style w:type="table" w:styleId="af6" w:customStyle="1">
    <w:basedOn w:val="TableNormal"/>
    <w:pPr>
      <w:spacing w:after="0" w:line="240" w:lineRule="auto"/>
    </w:pPr>
    <w:tblPr>
      <w:tblStyleRowBandSize w:val="1"/>
      <w:tblStyleColBandSize w:val="1"/>
    </w:tblPr>
  </w:style>
  <w:style w:type="table" w:styleId="af7" w:customStyle="1">
    <w:basedOn w:val="TableNormal"/>
    <w:pPr>
      <w:spacing w:after="0" w:line="240" w:lineRule="auto"/>
    </w:pPr>
    <w:tblPr>
      <w:tblStyleRowBandSize w:val="1"/>
      <w:tblStyleColBandSize w:val="1"/>
    </w:tblPr>
  </w:style>
  <w:style w:type="table" w:styleId="af8" w:customStyle="1">
    <w:basedOn w:val="TableNormal"/>
    <w:pPr>
      <w:spacing w:after="0" w:line="240" w:lineRule="auto"/>
    </w:pPr>
    <w:tblPr>
      <w:tblStyleRowBandSize w:val="1"/>
      <w:tblStyleColBandSize w:val="1"/>
    </w:tblPr>
  </w:style>
  <w:style w:type="table" w:styleId="af9" w:customStyle="1">
    <w:basedOn w:val="TableNormal"/>
    <w:pPr>
      <w:spacing w:after="0" w:line="240" w:lineRule="auto"/>
    </w:pPr>
    <w:tblPr>
      <w:tblStyleRowBandSize w:val="1"/>
      <w:tblStyleColBandSize w:val="1"/>
    </w:tblPr>
  </w:style>
  <w:style w:type="table" w:styleId="afa" w:customStyle="1">
    <w:basedOn w:val="TableNormal"/>
    <w:pPr>
      <w:spacing w:after="0" w:line="240" w:lineRule="auto"/>
    </w:pPr>
    <w:tblPr>
      <w:tblStyleRowBandSize w:val="1"/>
      <w:tblStyleColBandSize w:val="1"/>
    </w:tblPr>
  </w:style>
  <w:style w:type="table" w:styleId="afb" w:customStyle="1">
    <w:basedOn w:val="TableNormal"/>
    <w:pPr>
      <w:spacing w:after="0" w:line="240" w:lineRule="auto"/>
    </w:pPr>
    <w:tblPr>
      <w:tblStyleRowBandSize w:val="1"/>
      <w:tblStyleColBandSize w:val="1"/>
    </w:tblPr>
  </w:style>
  <w:style w:type="table" w:styleId="afc" w:customStyle="1">
    <w:basedOn w:val="TableNormal"/>
    <w:pPr>
      <w:spacing w:after="0" w:line="240" w:lineRule="auto"/>
    </w:pPr>
    <w:tblPr>
      <w:tblStyleRowBandSize w:val="1"/>
      <w:tblStyleColBandSize w:val="1"/>
    </w:tblPr>
  </w:style>
  <w:style w:type="table" w:styleId="afd" w:customStyle="1">
    <w:basedOn w:val="TableNormal"/>
    <w:pPr>
      <w:spacing w:after="0" w:line="240" w:lineRule="auto"/>
    </w:pPr>
    <w:tblPr>
      <w:tblStyleRowBandSize w:val="1"/>
      <w:tblStyleColBandSize w:val="1"/>
    </w:tblPr>
  </w:style>
  <w:style w:type="table" w:styleId="afe" w:customStyle="1">
    <w:basedOn w:val="TableNormal"/>
    <w:pPr>
      <w:spacing w:after="0" w:line="240" w:lineRule="auto"/>
    </w:pPr>
    <w:tblPr>
      <w:tblStyleRowBandSize w:val="1"/>
      <w:tblStyleColBandSize w:val="1"/>
    </w:tblPr>
  </w:style>
  <w:style w:type="table" w:styleId="aff" w:customStyle="1">
    <w:basedOn w:val="TableNormal"/>
    <w:pPr>
      <w:spacing w:after="0" w:line="240" w:lineRule="auto"/>
    </w:pPr>
    <w:tblPr>
      <w:tblStyleRowBandSize w:val="1"/>
      <w:tblStyleColBandSize w:val="1"/>
    </w:tblPr>
  </w:style>
  <w:style w:type="table" w:styleId="aff0" w:customStyle="1">
    <w:basedOn w:val="TableNormal"/>
    <w:pPr>
      <w:spacing w:after="0" w:line="240" w:lineRule="auto"/>
    </w:pPr>
    <w:tblPr>
      <w:tblStyleRowBandSize w:val="1"/>
      <w:tblStyleColBandSize w:val="1"/>
    </w:tblPr>
  </w:style>
  <w:style w:type="table" w:styleId="aff1" w:customStyle="1">
    <w:basedOn w:val="TableNormal"/>
    <w:pPr>
      <w:spacing w:after="0" w:line="240" w:lineRule="auto"/>
    </w:pPr>
    <w:tblPr>
      <w:tblStyleRowBandSize w:val="1"/>
      <w:tblStyleColBandSize w:val="1"/>
    </w:tblPr>
  </w:style>
  <w:style w:type="table" w:styleId="aff2" w:customStyle="1">
    <w:basedOn w:val="TableNormal"/>
    <w:pPr>
      <w:spacing w:after="0" w:line="240" w:lineRule="auto"/>
    </w:pPr>
    <w:tblPr>
      <w:tblStyleRowBandSize w:val="1"/>
      <w:tblStyleColBandSize w:val="1"/>
    </w:tblPr>
  </w:style>
  <w:style w:type="table" w:styleId="aff3" w:customStyle="1">
    <w:basedOn w:val="TableNormal"/>
    <w:pPr>
      <w:spacing w:after="0" w:line="240" w:lineRule="auto"/>
    </w:pPr>
    <w:tblPr>
      <w:tblStyleRowBandSize w:val="1"/>
      <w:tblStyleColBandSize w:val="1"/>
    </w:tblPr>
  </w:style>
  <w:style w:type="table" w:styleId="aff4" w:customStyle="1">
    <w:basedOn w:val="TableNormal"/>
    <w:pPr>
      <w:spacing w:after="0" w:line="240" w:lineRule="auto"/>
    </w:pPr>
    <w:tblPr>
      <w:tblStyleRowBandSize w:val="1"/>
      <w:tblStyleColBandSize w:val="1"/>
    </w:tblPr>
  </w:style>
  <w:style w:type="table" w:styleId="aff5" w:customStyle="1">
    <w:basedOn w:val="TableNormal"/>
    <w:pPr>
      <w:spacing w:after="0" w:line="240" w:lineRule="auto"/>
    </w:pPr>
    <w:tblPr>
      <w:tblStyleRowBandSize w:val="1"/>
      <w:tblStyleColBandSize w:val="1"/>
    </w:tblPr>
  </w:style>
  <w:style w:type="table" w:styleId="aff6" w:customStyle="1">
    <w:basedOn w:val="TableNormal"/>
    <w:pPr>
      <w:spacing w:after="0" w:line="240" w:lineRule="auto"/>
    </w:pPr>
    <w:tblPr>
      <w:tblStyleRowBandSize w:val="1"/>
      <w:tblStyleColBandSize w:val="1"/>
    </w:tblPr>
  </w:style>
  <w:style w:type="table" w:styleId="aff7" w:customStyle="1">
    <w:basedOn w:val="TableNormal"/>
    <w:pPr>
      <w:spacing w:after="0" w:line="240" w:lineRule="auto"/>
    </w:pPr>
    <w:tblPr>
      <w:tblStyleRowBandSize w:val="1"/>
      <w:tblStyleColBandSize w:val="1"/>
    </w:tblPr>
  </w:style>
  <w:style w:type="table" w:styleId="aff8" w:customStyle="1">
    <w:basedOn w:val="TableNormal"/>
    <w:pPr>
      <w:spacing w:after="0" w:line="240" w:lineRule="auto"/>
    </w:pPr>
    <w:tblPr>
      <w:tblStyleRowBandSize w:val="1"/>
      <w:tblStyleColBandSize w:val="1"/>
    </w:tblPr>
  </w:style>
  <w:style w:type="table" w:styleId="aff9" w:customStyle="1">
    <w:basedOn w:val="TableNormal"/>
    <w:pPr>
      <w:spacing w:after="0" w:line="240" w:lineRule="auto"/>
    </w:pPr>
    <w:tblPr>
      <w:tblStyleRowBandSize w:val="1"/>
      <w:tblStyleColBandSize w:val="1"/>
    </w:tblPr>
  </w:style>
  <w:style w:type="table" w:styleId="affa" w:customStyle="1">
    <w:basedOn w:val="TableNormal"/>
    <w:pPr>
      <w:spacing w:after="0" w:line="240" w:lineRule="auto"/>
    </w:pPr>
    <w:tblPr>
      <w:tblStyleRowBandSize w:val="1"/>
      <w:tblStyleColBandSize w:val="1"/>
    </w:tblPr>
  </w:style>
  <w:style w:type="table" w:styleId="affb" w:customStyle="1">
    <w:basedOn w:val="TableNormal"/>
    <w:pPr>
      <w:spacing w:after="0" w:line="240" w:lineRule="auto"/>
    </w:pPr>
    <w:tblPr>
      <w:tblStyleRowBandSize w:val="1"/>
      <w:tblStyleColBandSize w:val="1"/>
    </w:tblPr>
  </w:style>
  <w:style w:type="table" w:styleId="affc" w:customStyle="1">
    <w:basedOn w:val="TableNormal"/>
    <w:pPr>
      <w:spacing w:after="0" w:line="240" w:lineRule="auto"/>
    </w:pPr>
    <w:tblPr>
      <w:tblStyleRowBandSize w:val="1"/>
      <w:tblStyleColBandSize w:val="1"/>
    </w:tblPr>
  </w:style>
  <w:style w:type="table" w:styleId="affd" w:customStyle="1">
    <w:basedOn w:val="TableNormal"/>
    <w:pPr>
      <w:spacing w:after="0" w:line="240" w:lineRule="auto"/>
    </w:pPr>
    <w:tblPr>
      <w:tblStyleRowBandSize w:val="1"/>
      <w:tblStyleColBandSize w:val="1"/>
    </w:tblPr>
  </w:style>
  <w:style w:type="table" w:styleId="affe" w:customStyle="1">
    <w:basedOn w:val="TableNormal"/>
    <w:pPr>
      <w:spacing w:after="0" w:line="240" w:lineRule="auto"/>
    </w:pPr>
    <w:tblPr>
      <w:tblStyleRowBandSize w:val="1"/>
      <w:tblStyleColBandSize w:val="1"/>
    </w:tblPr>
  </w:style>
  <w:style w:type="table" w:styleId="afff" w:customStyle="1">
    <w:basedOn w:val="TableNormal"/>
    <w:pPr>
      <w:spacing w:after="0" w:line="240" w:lineRule="auto"/>
    </w:pPr>
    <w:tblPr>
      <w:tblStyleRowBandSize w:val="1"/>
      <w:tblStyleColBandSize w:val="1"/>
    </w:tblPr>
  </w:style>
  <w:style w:type="table" w:styleId="afff0" w:customStyle="1">
    <w:basedOn w:val="TableNormal"/>
    <w:pPr>
      <w:spacing w:after="0" w:line="240" w:lineRule="auto"/>
    </w:pPr>
    <w:tblPr>
      <w:tblStyleRowBandSize w:val="1"/>
      <w:tblStyleColBandSize w:val="1"/>
    </w:tblPr>
  </w:style>
  <w:style w:type="table" w:styleId="afff1" w:customStyle="1">
    <w:basedOn w:val="TableNormal"/>
    <w:pPr>
      <w:spacing w:after="0" w:line="240" w:lineRule="auto"/>
    </w:pPr>
    <w:tblPr>
      <w:tblStyleRowBandSize w:val="1"/>
      <w:tblStyleColBandSize w:val="1"/>
    </w:tblPr>
  </w:style>
  <w:style w:type="table" w:styleId="afff2" w:customStyle="1">
    <w:basedOn w:val="TableNormal"/>
    <w:pPr>
      <w:spacing w:after="0" w:line="240" w:lineRule="auto"/>
    </w:pPr>
    <w:tblPr>
      <w:tblStyleRowBandSize w:val="1"/>
      <w:tblStyleColBandSize w:val="1"/>
    </w:tblPr>
  </w:style>
  <w:style w:type="table" w:styleId="afff3" w:customStyle="1">
    <w:basedOn w:val="TableNormal"/>
    <w:pPr>
      <w:spacing w:after="0" w:line="240" w:lineRule="auto"/>
    </w:pPr>
    <w:tblPr>
      <w:tblStyleRowBandSize w:val="1"/>
      <w:tblStyleColBandSize w:val="1"/>
    </w:tblPr>
  </w:style>
  <w:style w:type="table" w:styleId="afff4" w:customStyle="1">
    <w:basedOn w:val="TableNormal"/>
    <w:pPr>
      <w:spacing w:after="0" w:line="240" w:lineRule="auto"/>
    </w:pPr>
    <w:tblPr>
      <w:tblStyleRowBandSize w:val="1"/>
      <w:tblStyleColBandSize w:val="1"/>
    </w:tblPr>
  </w:style>
  <w:style w:type="table" w:styleId="afff5" w:customStyle="1">
    <w:basedOn w:val="TableNormal"/>
    <w:pPr>
      <w:spacing w:after="0" w:line="240" w:lineRule="auto"/>
    </w:pPr>
    <w:tblPr>
      <w:tblStyleRowBandSize w:val="1"/>
      <w:tblStyleColBandSize w:val="1"/>
    </w:tblPr>
  </w:style>
  <w:style w:type="table" w:styleId="afff6" w:customStyle="1">
    <w:basedOn w:val="TableNormal"/>
    <w:pPr>
      <w:spacing w:after="0" w:line="240" w:lineRule="auto"/>
    </w:pPr>
    <w:tblPr>
      <w:tblStyleRowBandSize w:val="1"/>
      <w:tblStyleColBandSize w:val="1"/>
    </w:tblPr>
  </w:style>
  <w:style w:type="table" w:styleId="afff7" w:customStyle="1">
    <w:basedOn w:val="TableNormal"/>
    <w:pPr>
      <w:spacing w:after="0" w:line="240" w:lineRule="auto"/>
    </w:pPr>
    <w:tblPr>
      <w:tblStyleRowBandSize w:val="1"/>
      <w:tblStyleColBandSize w:val="1"/>
    </w:tblPr>
  </w:style>
  <w:style w:type="table" w:styleId="afff8" w:customStyle="1">
    <w:basedOn w:val="TableNormal"/>
    <w:pPr>
      <w:spacing w:after="0" w:line="240" w:lineRule="auto"/>
    </w:pPr>
    <w:tblPr>
      <w:tblStyleRowBandSize w:val="1"/>
      <w:tblStyleColBandSize w:val="1"/>
    </w:tblPr>
  </w:style>
  <w:style w:type="table" w:styleId="afff9" w:customStyle="1">
    <w:basedOn w:val="TableNormal"/>
    <w:pPr>
      <w:spacing w:after="0" w:line="240" w:lineRule="auto"/>
    </w:pPr>
    <w:tblPr>
      <w:tblStyleRowBandSize w:val="1"/>
      <w:tblStyleColBandSize w:val="1"/>
    </w:tblPr>
  </w:style>
  <w:style w:type="table" w:styleId="afffa" w:customStyle="1">
    <w:basedOn w:val="TableNormal"/>
    <w:pPr>
      <w:spacing w:after="0" w:line="240" w:lineRule="auto"/>
    </w:pPr>
    <w:tblPr>
      <w:tblStyleRowBandSize w:val="1"/>
      <w:tblStyleColBandSize w:val="1"/>
    </w:tblPr>
  </w:style>
  <w:style w:type="table" w:styleId="afffb" w:customStyle="1">
    <w:basedOn w:val="TableNormal"/>
    <w:pPr>
      <w:spacing w:after="0" w:line="240" w:lineRule="auto"/>
    </w:pPr>
    <w:tblPr>
      <w:tblStyleRowBandSize w:val="1"/>
      <w:tblStyleColBandSize w:val="1"/>
    </w:tblPr>
  </w:style>
  <w:style w:type="table" w:styleId="afffc" w:customStyle="1">
    <w:basedOn w:val="TableNormal"/>
    <w:pPr>
      <w:spacing w:after="0" w:line="240" w:lineRule="auto"/>
    </w:pPr>
    <w:tblPr>
      <w:tblStyleRowBandSize w:val="1"/>
      <w:tblStyleColBandSize w:val="1"/>
    </w:tblPr>
  </w:style>
  <w:style w:type="table" w:styleId="afffd" w:customStyle="1">
    <w:basedOn w:val="TableNormal"/>
    <w:pPr>
      <w:spacing w:after="0" w:line="240" w:lineRule="auto"/>
    </w:pPr>
    <w:tblPr>
      <w:tblStyleRowBandSize w:val="1"/>
      <w:tblStyleColBandSize w:val="1"/>
    </w:tblPr>
  </w:style>
  <w:style w:type="table" w:styleId="afffe" w:customStyle="1">
    <w:basedOn w:val="TableNormal"/>
    <w:pPr>
      <w:spacing w:after="0" w:line="240" w:lineRule="auto"/>
    </w:pPr>
    <w:tblPr>
      <w:tblStyleRowBandSize w:val="1"/>
      <w:tblStyleColBandSize w:val="1"/>
    </w:tblPr>
  </w:style>
  <w:style w:type="table" w:styleId="affff" w:customStyle="1">
    <w:basedOn w:val="TableNormal"/>
    <w:pPr>
      <w:spacing w:after="0" w:line="240" w:lineRule="auto"/>
    </w:pPr>
    <w:tblPr>
      <w:tblStyleRowBandSize w:val="1"/>
      <w:tblStyleColBandSize w:val="1"/>
    </w:tblPr>
  </w:style>
  <w:style w:type="table" w:styleId="affff0" w:customStyle="1">
    <w:basedOn w:val="TableNormal"/>
    <w:pPr>
      <w:spacing w:after="0" w:line="240" w:lineRule="auto"/>
    </w:pPr>
    <w:tblPr>
      <w:tblStyleRowBandSize w:val="1"/>
      <w:tblStyleColBandSize w:val="1"/>
    </w:tblPr>
  </w:style>
  <w:style w:type="table" w:styleId="affff1" w:customStyle="1">
    <w:basedOn w:val="TableNormal"/>
    <w:pPr>
      <w:spacing w:after="0" w:line="240" w:lineRule="auto"/>
    </w:pPr>
    <w:tblPr>
      <w:tblStyleRowBandSize w:val="1"/>
      <w:tblStyleColBandSize w:val="1"/>
    </w:tblPr>
  </w:style>
  <w:style w:type="table" w:styleId="affff2" w:customStyle="1">
    <w:basedOn w:val="TableNormal"/>
    <w:pPr>
      <w:spacing w:after="0" w:line="240" w:lineRule="auto"/>
    </w:pPr>
    <w:tblPr>
      <w:tblStyleRowBandSize w:val="1"/>
      <w:tblStyleColBandSize w:val="1"/>
    </w:tblPr>
  </w:style>
  <w:style w:type="table" w:styleId="affff3" w:customStyle="1">
    <w:basedOn w:val="TableNormal"/>
    <w:pPr>
      <w:spacing w:after="0" w:line="240" w:lineRule="auto"/>
    </w:pPr>
    <w:tblPr>
      <w:tblStyleRowBandSize w:val="1"/>
      <w:tblStyleColBandSize w:val="1"/>
    </w:tblPr>
  </w:style>
  <w:style w:type="table" w:styleId="affff4" w:customStyle="1">
    <w:basedOn w:val="TableNormal"/>
    <w:pPr>
      <w:spacing w:after="0" w:line="240" w:lineRule="auto"/>
    </w:pPr>
    <w:tblPr>
      <w:tblStyleRowBandSize w:val="1"/>
      <w:tblStyleColBandSize w:val="1"/>
    </w:tblPr>
  </w:style>
  <w:style w:type="table" w:styleId="affff5" w:customStyle="1">
    <w:basedOn w:val="TableNormal"/>
    <w:pPr>
      <w:spacing w:after="0" w:line="240" w:lineRule="auto"/>
    </w:pPr>
    <w:tblPr>
      <w:tblStyleRowBandSize w:val="1"/>
      <w:tblStyleColBandSize w:val="1"/>
    </w:tblPr>
  </w:style>
  <w:style w:type="table" w:styleId="affff6" w:customStyle="1">
    <w:basedOn w:val="TableNormal"/>
    <w:pPr>
      <w:spacing w:after="0" w:line="240" w:lineRule="auto"/>
    </w:pPr>
    <w:tblPr>
      <w:tblStyleRowBandSize w:val="1"/>
      <w:tblStyleColBandSize w:val="1"/>
    </w:tblPr>
  </w:style>
  <w:style w:type="table" w:styleId="affff7" w:customStyle="1">
    <w:basedOn w:val="TableNormal"/>
    <w:pPr>
      <w:spacing w:after="0" w:line="240" w:lineRule="auto"/>
    </w:pPr>
    <w:tblPr>
      <w:tblStyleRowBandSize w:val="1"/>
      <w:tblStyleColBandSize w:val="1"/>
    </w:tblPr>
  </w:style>
  <w:style w:type="table" w:styleId="affff8" w:customStyle="1">
    <w:basedOn w:val="TableNormal"/>
    <w:pPr>
      <w:spacing w:after="0" w:line="240" w:lineRule="auto"/>
    </w:pPr>
    <w:tblPr>
      <w:tblStyleRowBandSize w:val="1"/>
      <w:tblStyleColBandSize w:val="1"/>
    </w:tblPr>
  </w:style>
  <w:style w:type="table" w:styleId="affff9" w:customStyle="1">
    <w:basedOn w:val="TableNormal"/>
    <w:pPr>
      <w:spacing w:after="0" w:line="240" w:lineRule="auto"/>
    </w:pPr>
    <w:tblPr>
      <w:tblStyleRowBandSize w:val="1"/>
      <w:tblStyleColBandSize w:val="1"/>
    </w:tblPr>
  </w:style>
  <w:style w:type="table" w:styleId="affffa" w:customStyle="1">
    <w:basedOn w:val="TableNormal"/>
    <w:pPr>
      <w:spacing w:after="0" w:line="240" w:lineRule="auto"/>
    </w:pPr>
    <w:tblPr>
      <w:tblStyleRowBandSize w:val="1"/>
      <w:tblStyleColBandSize w:val="1"/>
    </w:tblPr>
  </w:style>
  <w:style w:type="table" w:styleId="affffb" w:customStyle="1">
    <w:basedOn w:val="TableNormal"/>
    <w:pPr>
      <w:spacing w:after="0" w:line="240" w:lineRule="auto"/>
    </w:pPr>
    <w:tblPr>
      <w:tblStyleRowBandSize w:val="1"/>
      <w:tblStyleColBandSize w:val="1"/>
    </w:tblPr>
  </w:style>
  <w:style w:type="table" w:styleId="affffc" w:customStyle="1">
    <w:basedOn w:val="TableNormal"/>
    <w:pPr>
      <w:spacing w:after="0" w:line="240" w:lineRule="auto"/>
    </w:pPr>
    <w:tblPr>
      <w:tblStyleRowBandSize w:val="1"/>
      <w:tblStyleColBandSize w:val="1"/>
    </w:tblPr>
  </w:style>
  <w:style w:type="table" w:styleId="affffd" w:customStyle="1">
    <w:basedOn w:val="TableNormal"/>
    <w:pPr>
      <w:spacing w:after="0" w:line="240" w:lineRule="auto"/>
    </w:pPr>
    <w:tblPr>
      <w:tblStyleRowBandSize w:val="1"/>
      <w:tblStyleColBandSize w:val="1"/>
    </w:tblPr>
  </w:style>
  <w:style w:type="table" w:styleId="affffe" w:customStyle="1">
    <w:basedOn w:val="TableNormal"/>
    <w:pPr>
      <w:spacing w:after="0" w:line="240" w:lineRule="auto"/>
    </w:pPr>
    <w:tblPr>
      <w:tblStyleRowBandSize w:val="1"/>
      <w:tblStyleColBandSize w:val="1"/>
    </w:tblPr>
  </w:style>
  <w:style w:type="table" w:styleId="afffff" w:customStyle="1">
    <w:basedOn w:val="TableNormal"/>
    <w:pPr>
      <w:spacing w:after="0" w:line="240" w:lineRule="auto"/>
    </w:pPr>
    <w:tblPr>
      <w:tblStyleRowBandSize w:val="1"/>
      <w:tblStyleColBandSize w:val="1"/>
    </w:tblPr>
  </w:style>
  <w:style w:type="table" w:styleId="afffff0" w:customStyle="1">
    <w:basedOn w:val="TableNormal"/>
    <w:pPr>
      <w:spacing w:after="0" w:line="240" w:lineRule="auto"/>
    </w:pPr>
    <w:tblPr>
      <w:tblStyleRowBandSize w:val="1"/>
      <w:tblStyleColBandSize w:val="1"/>
    </w:tblPr>
  </w:style>
  <w:style w:type="table" w:styleId="afffff1" w:customStyle="1">
    <w:basedOn w:val="TableNormal"/>
    <w:pPr>
      <w:spacing w:after="0" w:line="240" w:lineRule="auto"/>
    </w:pPr>
    <w:tblPr>
      <w:tblStyleRowBandSize w:val="1"/>
      <w:tblStyleColBandSize w:val="1"/>
    </w:tblPr>
  </w:style>
  <w:style w:type="table" w:styleId="afffff2" w:customStyle="1">
    <w:basedOn w:val="TableNormal"/>
    <w:pPr>
      <w:spacing w:after="0" w:line="240" w:lineRule="auto"/>
    </w:pPr>
    <w:tblPr>
      <w:tblStyleRowBandSize w:val="1"/>
      <w:tblStyleColBandSize w:val="1"/>
    </w:tblPr>
  </w:style>
  <w:style w:type="table" w:styleId="afffff3" w:customStyle="1">
    <w:basedOn w:val="TableNormal"/>
    <w:pPr>
      <w:spacing w:after="0" w:line="240" w:lineRule="auto"/>
    </w:pPr>
    <w:tblPr>
      <w:tblStyleRowBandSize w:val="1"/>
      <w:tblStyleColBandSize w:val="1"/>
    </w:tblPr>
  </w:style>
  <w:style w:type="table" w:styleId="afffff4" w:customStyle="1">
    <w:basedOn w:val="TableNormal"/>
    <w:pPr>
      <w:spacing w:after="0" w:line="240" w:lineRule="auto"/>
    </w:pPr>
    <w:tblPr>
      <w:tblStyleRowBandSize w:val="1"/>
      <w:tblStyleColBandSize w:val="1"/>
    </w:tblPr>
  </w:style>
  <w:style w:type="table" w:styleId="afffff5" w:customStyle="1">
    <w:basedOn w:val="TableNormal"/>
    <w:pPr>
      <w:spacing w:after="0" w:line="240" w:lineRule="auto"/>
    </w:pPr>
    <w:tblPr>
      <w:tblStyleRowBandSize w:val="1"/>
      <w:tblStyleColBandSize w:val="1"/>
    </w:tblPr>
  </w:style>
  <w:style w:type="table" w:styleId="afffff6" w:customStyle="1">
    <w:basedOn w:val="TableNormal"/>
    <w:pPr>
      <w:spacing w:after="0" w:line="240" w:lineRule="auto"/>
    </w:pPr>
    <w:tblPr>
      <w:tblStyleRowBandSize w:val="1"/>
      <w:tblStyleColBandSize w:val="1"/>
    </w:tblPr>
  </w:style>
  <w:style w:type="table" w:styleId="afffff7" w:customStyle="1">
    <w:basedOn w:val="TableNormal"/>
    <w:pPr>
      <w:spacing w:after="0" w:line="240" w:lineRule="auto"/>
    </w:pPr>
    <w:tblPr>
      <w:tblStyleRowBandSize w:val="1"/>
      <w:tblStyleColBandSize w:val="1"/>
    </w:tblPr>
  </w:style>
  <w:style w:type="table" w:styleId="afffff8" w:customStyle="1">
    <w:basedOn w:val="TableNormal"/>
    <w:pPr>
      <w:spacing w:after="0" w:line="240" w:lineRule="auto"/>
    </w:pPr>
    <w:tblPr>
      <w:tblStyleRowBandSize w:val="1"/>
      <w:tblStyleColBandSize w:val="1"/>
    </w:tblPr>
  </w:style>
  <w:style w:type="table" w:styleId="afffff9" w:customStyle="1">
    <w:basedOn w:val="TableNormal"/>
    <w:pPr>
      <w:spacing w:after="0" w:line="240" w:lineRule="auto"/>
    </w:pPr>
    <w:tblPr>
      <w:tblStyleRowBandSize w:val="1"/>
      <w:tblStyleColBandSize w:val="1"/>
    </w:tblPr>
  </w:style>
  <w:style w:type="table" w:styleId="afffffa" w:customStyle="1">
    <w:basedOn w:val="TableNormal"/>
    <w:pPr>
      <w:spacing w:after="0" w:line="240" w:lineRule="auto"/>
    </w:pPr>
    <w:tblPr>
      <w:tblStyleRowBandSize w:val="1"/>
      <w:tblStyleColBandSize w:val="1"/>
    </w:tblPr>
  </w:style>
  <w:style w:type="table" w:styleId="afffffb" w:customStyle="1">
    <w:basedOn w:val="TableNormal"/>
    <w:pPr>
      <w:spacing w:after="0" w:line="240" w:lineRule="auto"/>
    </w:pPr>
    <w:tblPr>
      <w:tblStyleRowBandSize w:val="1"/>
      <w:tblStyleColBandSize w:val="1"/>
    </w:tblPr>
  </w:style>
  <w:style w:type="table" w:styleId="afffffc" w:customStyle="1">
    <w:basedOn w:val="TableNormal"/>
    <w:pPr>
      <w:spacing w:after="0" w:line="240" w:lineRule="auto"/>
    </w:pPr>
    <w:tblPr>
      <w:tblStyleRowBandSize w:val="1"/>
      <w:tblStyleColBandSize w:val="1"/>
    </w:tblPr>
  </w:style>
  <w:style w:type="table" w:styleId="afffffd" w:customStyle="1">
    <w:basedOn w:val="TableNormal"/>
    <w:pPr>
      <w:spacing w:after="0" w:line="240" w:lineRule="auto"/>
    </w:pPr>
    <w:tblPr>
      <w:tblStyleRowBandSize w:val="1"/>
      <w:tblStyleColBandSize w:val="1"/>
    </w:tblPr>
  </w:style>
  <w:style w:type="table" w:styleId="afffffe" w:customStyle="1">
    <w:basedOn w:val="TableNormal"/>
    <w:pPr>
      <w:spacing w:after="0" w:line="240" w:lineRule="auto"/>
    </w:pPr>
    <w:tblPr>
      <w:tblStyleRowBandSize w:val="1"/>
      <w:tblStyleColBandSize w:val="1"/>
    </w:tblPr>
  </w:style>
  <w:style w:type="table" w:styleId="affffff" w:customStyle="1">
    <w:basedOn w:val="TableNormal"/>
    <w:pPr>
      <w:spacing w:after="0" w:line="240" w:lineRule="auto"/>
    </w:pPr>
    <w:tblPr>
      <w:tblStyleRowBandSize w:val="1"/>
      <w:tblStyleColBandSize w:val="1"/>
    </w:tblPr>
  </w:style>
  <w:style w:type="table" w:styleId="affffff0" w:customStyle="1">
    <w:basedOn w:val="TableNormal"/>
    <w:pPr>
      <w:spacing w:after="0" w:line="240" w:lineRule="auto"/>
    </w:pPr>
    <w:tblPr>
      <w:tblStyleRowBandSize w:val="1"/>
      <w:tblStyleColBandSize w:val="1"/>
    </w:tblPr>
  </w:style>
  <w:style w:type="table" w:styleId="affffff1" w:customStyle="1">
    <w:basedOn w:val="TableNormal"/>
    <w:pPr>
      <w:spacing w:after="0" w:line="240" w:lineRule="auto"/>
    </w:pPr>
    <w:tblPr>
      <w:tblStyleRowBandSize w:val="1"/>
      <w:tblStyleColBandSize w:val="1"/>
    </w:tblPr>
  </w:style>
  <w:style w:type="table" w:styleId="affffff2" w:customStyle="1">
    <w:basedOn w:val="TableNormal"/>
    <w:pPr>
      <w:spacing w:after="0" w:line="240" w:lineRule="auto"/>
    </w:pPr>
    <w:tblPr>
      <w:tblStyleRowBandSize w:val="1"/>
      <w:tblStyleColBandSize w:val="1"/>
    </w:tblPr>
  </w:style>
  <w:style w:type="table" w:styleId="affffff3" w:customStyle="1">
    <w:basedOn w:val="TableNormal"/>
    <w:pPr>
      <w:spacing w:after="0" w:line="240" w:lineRule="auto"/>
    </w:pPr>
    <w:tblPr>
      <w:tblStyleRowBandSize w:val="1"/>
      <w:tblStyleColBandSize w:val="1"/>
    </w:tblPr>
  </w:style>
  <w:style w:type="table" w:styleId="affffff4" w:customStyle="1">
    <w:basedOn w:val="TableNormal"/>
    <w:pPr>
      <w:spacing w:after="0" w:line="240" w:lineRule="auto"/>
    </w:pPr>
    <w:tblPr>
      <w:tblStyleRowBandSize w:val="1"/>
      <w:tblStyleColBandSize w:val="1"/>
    </w:tblPr>
  </w:style>
  <w:style w:type="table" w:styleId="affffff5" w:customStyle="1">
    <w:basedOn w:val="TableNormal"/>
    <w:pPr>
      <w:spacing w:after="0" w:line="240" w:lineRule="auto"/>
    </w:pPr>
    <w:tblPr>
      <w:tblStyleRowBandSize w:val="1"/>
      <w:tblStyleColBandSize w:val="1"/>
    </w:tblPr>
  </w:style>
  <w:style w:type="table" w:styleId="affffff6" w:customStyle="1">
    <w:basedOn w:val="TableNormal"/>
    <w:pPr>
      <w:spacing w:after="0" w:line="240" w:lineRule="auto"/>
    </w:pPr>
    <w:tblPr>
      <w:tblStyleRowBandSize w:val="1"/>
      <w:tblStyleColBandSize w:val="1"/>
    </w:tblPr>
  </w:style>
  <w:style w:type="table" w:styleId="affffff7" w:customStyle="1">
    <w:basedOn w:val="TableNormal"/>
    <w:pPr>
      <w:spacing w:after="0" w:line="240" w:lineRule="auto"/>
    </w:pPr>
    <w:tblPr>
      <w:tblStyleRowBandSize w:val="1"/>
      <w:tblStyleColBandSize w:val="1"/>
    </w:tblPr>
  </w:style>
  <w:style w:type="table" w:styleId="affffff8" w:customStyle="1">
    <w:basedOn w:val="TableNormal"/>
    <w:pPr>
      <w:spacing w:after="0" w:line="240" w:lineRule="auto"/>
    </w:pPr>
    <w:tblPr>
      <w:tblStyleRowBandSize w:val="1"/>
      <w:tblStyleColBandSize w:val="1"/>
    </w:tblPr>
  </w:style>
  <w:style w:type="table" w:styleId="affffff9" w:customStyle="1">
    <w:basedOn w:val="TableNormal"/>
    <w:pPr>
      <w:spacing w:after="0" w:line="240" w:lineRule="auto"/>
    </w:pPr>
    <w:tblPr>
      <w:tblStyleRowBandSize w:val="1"/>
      <w:tblStyleColBandSize w:val="1"/>
    </w:tblPr>
  </w:style>
  <w:style w:type="table" w:styleId="affffffa" w:customStyle="1">
    <w:basedOn w:val="TableNormal"/>
    <w:pPr>
      <w:spacing w:after="0" w:line="240" w:lineRule="auto"/>
    </w:pPr>
    <w:tblPr>
      <w:tblStyleRowBandSize w:val="1"/>
      <w:tblStyleColBandSize w:val="1"/>
    </w:tbl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4">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5">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6">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7">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8">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9">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www.england.nhs.uk/aac/wp-content/uploads/sites/50/2020/04/lipid-management-pathway-v6.pdf" TargetMode="External"/><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5DIkCmUfZdLbdVWtpSudgSITRVQ==">CgMxLjA4AGooChRzdWdnZXN0Lmd4ejJrdTdpNjNuchIQRmlvbmEgUnV0aGVyZm9yZGooChRzdWdnZXN0Lmh2anhiMXhmNDZkNRIQRmlvbmEgUnV0aGVyZm9yZHIhMVhsc0tHSmpYR05JS2pNRXdwZERZazBXNUkwYjQzUjgw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2025-08-13T07:40:00Z</dcterms:created>
  <dc:creator>Oliver Brady</dc:creator>
</cp:coreProperties>
</file>