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QOQ_20260401_v4.0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one of the following boxes to show which eligibility criteria the patient meets.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BMI ≥ 50 kg/m2*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7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40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has demonstrated that they have maximised primary care and community conservative management (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**please see details below</w:t>
            </w:r>
            <w:r w:rsidDel="00000000" w:rsidR="00000000" w:rsidRPr="00000000">
              <w:rPr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9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35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has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one or more co-morbidities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ee000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rtl w:val="0"/>
              </w:rPr>
              <w:t xml:space="preserve">has demonstrated that they have maximised primary care and community conservative management (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**please see details below</w:t>
            </w:r>
            <w:r w:rsidDel="00000000" w:rsidR="00000000" w:rsidRPr="00000000">
              <w:rPr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before="24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Hyperinsulinemia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Dyslipidaemia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Psychosocial dysfunction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Exacerbation of conditions such as asthma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before="240" w:line="276" w:lineRule="auto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:rsidR="00000000" w:rsidDel="00000000" w:rsidP="00000000" w:rsidRDefault="00000000" w:rsidRPr="00000000" w14:paraId="00000012">
            <w:pPr>
              <w:spacing w:before="480"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 addition to the above, the two boxes below must be ticked to reflect a patient's eligibility for the pathway:</w:t>
            </w:r>
          </w:p>
          <w:p w:rsidR="00000000" w:rsidDel="00000000" w:rsidP="00000000" w:rsidRDefault="00000000" w:rsidRPr="00000000" w14:paraId="00000013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understands the commitment required for a Tier 3 programme. This should include nutritional advice, exercise and lifestyle support AND are willing and able to engage and participate in ALL these aspects of a Tier 3 programme.</w:t>
            </w:r>
          </w:p>
          <w:p w:rsidR="00000000" w:rsidDel="00000000" w:rsidP="00000000" w:rsidRDefault="00000000" w:rsidRPr="00000000" w14:paraId="00000014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is medically stable and that they do not require further investigation for an existing or new health condition. </w:t>
            </w:r>
          </w:p>
          <w:p w:rsidR="00000000" w:rsidDel="00000000" w:rsidP="00000000" w:rsidRDefault="00000000" w:rsidRPr="00000000" w14:paraId="00000015">
            <w:pPr>
              <w:spacing w:before="48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  <w:p w:rsidR="00000000" w:rsidDel="00000000" w:rsidP="00000000" w:rsidRDefault="00000000" w:rsidRPr="00000000" w14:paraId="00000016">
            <w:pPr>
              <w:spacing w:before="24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** Patient must have demonstrated that they have maximised primary care and community conservative management which must as a minimum include: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2"/>
              </w:numPr>
              <w:spacing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Receipt of healthy weight and lifestyle advice in primary care 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AND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spacing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Evidence of active participation in modification to exercise AND diet, which is patient- or GP-led, or delivered by an independent commercial service or Tier 2 service.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9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age of 18 years.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Pregnant or breastfeeding.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Uncontrolled hypertension/heart condition.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or suspected, untreated eating disorders, including binge eating disorder, purging within the last 3 months.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cancer.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or severe mental illness, including suicide attempts in the past 12 months, patients who have self-harmed in the past 3 months, or suicidal ideation in the last 3 months. This may prevent engagement with the behaviour change programme. 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alcohol or drug use (can be referred if the patient has received support and been in recovery for 3 months).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hypothyroidism (can be referred if stable).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Cushing’s syndrome (can be referred if stable).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Referred from an inpatient mental health unit.</w:t>
              <w:tab/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unable to participate in ALL components of a tier 3 weight management programme including nutritional advice, exercise, and lifestyle support.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Require or request weight loss injections alone or require Very Low-Calorie Diets.</w:t>
              <w:tab/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Are referred for other medical/pharmaceutical management of obesity which sit outside of agreed pathways agreed by the ICB.</w:t>
              <w:tab/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Have a greater nutrition risk, for example are receiving cancer treatment, or palliative care.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Have a diagnosis of active Inflammatory Bowel Disease.</w:t>
              <w:tab/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Have had previous bariatric surgery.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Have previously been referred and accepted onto a tier 3 weight management service.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consuming more than 20 units of alcohol per week.</w:t>
              <w:tab/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under investigation for cardiac disease.</w:t>
            </w:r>
          </w:p>
        </w:tc>
      </w:tr>
    </w:tbl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2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3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8"/>
          <w:szCs w:val="28"/>
          <w:highlight w:val="yellow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8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45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46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A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4C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4D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E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F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5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8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B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7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7D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7E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5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86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8A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8B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8C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8D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E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0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9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93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94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6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7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99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B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F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D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Humber and North Yorkshire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50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J+UApLDZ9tjL1Q82xZcMy+/3kQ==">CgMxLjA4AHIhMXJ4UXFfdVdNZUo5MEFoVzVZOXctWWZnSk44TWJLRFV0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