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7ece7" w:val="clear"/>
        <w:spacing w:after="0" w:before="360" w:lineRule="auto"/>
        <w:rPr>
          <w:rFonts w:ascii="Calibri" w:cs="Calibri" w:eastAsia="Calibri" w:hAnsi="Calibri"/>
          <w:b w:val="1"/>
          <w:bCs w:val="1"/>
          <w:color w:val="000e30"/>
        </w:rPr>
      </w:pPr>
      <w:r w:rsidDel="00000000" w:rsidR="00000000" w:rsidRPr="00000000">
        <w:rPr>
          <w:rFonts w:ascii="Calibri" w:cs="Calibri" w:eastAsia="Calibri" w:hAnsi="Calibri"/>
          <w:b w:val="1"/>
          <w:bCs w:val="1"/>
          <w:color w:val="000e30"/>
          <w:rtl w:val="0"/>
        </w:rPr>
        <w:t xml:space="preserve">Please complete all sections of this form and confirm your local ICB’s BMI and eligibility criteria requirements (found in the section below) before referring. </w:t>
      </w:r>
    </w:p>
    <w:tbl>
      <w:tblPr>
        <w:tblStyle w:val="Table1"/>
        <w:tblpPr w:leftFromText="180" w:rightFromText="180" w:topFromText="0" w:bottomFromText="0" w:vertAnchor="page" w:horzAnchor="margin" w:tblpX="-10" w:tblpY="3124"/>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7"/>
        <w:tblGridChange w:id="0">
          <w:tblGrid>
            <w:gridCol w:w="9067"/>
          </w:tblGrid>
        </w:tblGridChange>
      </w:tblGrid>
      <w:tr>
        <w:trPr>
          <w:cantSplit w:val="0"/>
          <w:trHeight w:val="570" w:hRule="atLeast"/>
          <w:tblHeader w:val="0"/>
        </w:trPr>
        <w:tc>
          <w:tcPr>
            <w:shd w:fill="29b997" w:val="clear"/>
          </w:tcPr>
          <w:p w:rsidR="00000000" w:rsidDel="00000000" w:rsidP="00000000" w:rsidRDefault="00000000" w:rsidRPr="00000000" w14:paraId="00000002">
            <w:pPr>
              <w:rPr>
                <w:b w:val="1"/>
                <w:bCs w:val="1"/>
                <w:color w:val="ffffff"/>
              </w:rPr>
            </w:pPr>
            <w:r w:rsidDel="00000000" w:rsidR="00000000" w:rsidRPr="00000000">
              <w:rPr>
                <w:b w:val="1"/>
                <w:bCs w:val="1"/>
                <w:color w:val="ffffff"/>
                <w:rtl w:val="0"/>
              </w:rPr>
              <w:t xml:space="preserve">Eligibility Criteria</w:t>
            </w:r>
          </w:p>
          <w:p w:rsidR="00000000" w:rsidDel="00000000" w:rsidP="00000000" w:rsidRDefault="00000000" w:rsidRPr="00000000" w14:paraId="00000003">
            <w:pPr>
              <w:rPr>
                <w:b w:val="1"/>
                <w:bCs w:val="1"/>
                <w:color w:val="ffffff"/>
                <w:sz w:val="24"/>
                <w:szCs w:val="24"/>
              </w:rPr>
            </w:pPr>
            <w:r w:rsidDel="00000000" w:rsidR="00000000" w:rsidRPr="00000000">
              <w:rPr>
                <w:b w:val="1"/>
                <w:bCs w:val="1"/>
                <w:color w:val="ffffff"/>
                <w:rtl w:val="0"/>
              </w:rPr>
              <w:t xml:space="preserve">Version: QMM_20260401_v3.0</w:t>
            </w:r>
            <w:r w:rsidDel="00000000" w:rsidR="00000000" w:rsidRPr="00000000">
              <w:rPr>
                <w:rtl w:val="0"/>
              </w:rPr>
            </w:r>
          </w:p>
        </w:tc>
      </w:tr>
      <w:tr>
        <w:trPr>
          <w:cantSplit w:val="0"/>
          <w:trHeight w:val="674" w:hRule="atLeast"/>
          <w:tblHeader w:val="0"/>
        </w:trPr>
        <w:tc>
          <w:tcPr>
            <w:shd w:fill="ffffff" w:val="clear"/>
          </w:tcPr>
          <w:p w:rsidR="00000000" w:rsidDel="00000000" w:rsidP="00000000" w:rsidRDefault="00000000" w:rsidRPr="00000000" w14:paraId="00000004">
            <w:pPr>
              <w:rPr>
                <w:rFonts w:ascii="Calibri" w:cs="Calibri" w:eastAsia="Calibri" w:hAnsi="Calibri"/>
                <w:b w:val="1"/>
                <w:bCs w:val="1"/>
                <w:color w:val="ee0000"/>
                <w:highlight w:val="white"/>
              </w:rPr>
            </w:pPr>
            <w:r w:rsidDel="00000000" w:rsidR="00000000" w:rsidRPr="00000000">
              <w:rPr>
                <w:rFonts w:ascii="Calibri" w:cs="Calibri" w:eastAsia="Calibri" w:hAnsi="Calibri"/>
                <w:b w:val="1"/>
                <w:bCs w:val="1"/>
                <w:color w:val="ee0000"/>
                <w:rtl w:val="0"/>
              </w:rPr>
              <w:t xml:space="preserve">The patient needs to meet both criteria 1 and 2 below </w:t>
            </w:r>
            <w:r w:rsidDel="00000000" w:rsidR="00000000" w:rsidRPr="00000000">
              <w:rPr>
                <w:rFonts w:ascii="Calibri" w:cs="Calibri" w:eastAsia="Calibri" w:hAnsi="Calibri"/>
                <w:b w:val="1"/>
                <w:bCs w:val="1"/>
                <w:color w:val="ee0000"/>
                <w:highlight w:val="white"/>
                <w:rtl w:val="0"/>
              </w:rPr>
              <w:t xml:space="preserve">to be eligible:</w:t>
            </w:r>
          </w:p>
          <w:p w:rsidR="00000000" w:rsidDel="00000000" w:rsidP="00000000" w:rsidRDefault="00000000" w:rsidRPr="00000000" w14:paraId="00000005">
            <w:pPr>
              <w:rPr>
                <w:rFonts w:ascii="Calibri" w:cs="Calibri" w:eastAsia="Calibri" w:hAnsi="Calibri"/>
                <w:b w:val="1"/>
                <w:bCs w:val="1"/>
                <w:color w:val="ee0000"/>
                <w:highlight w:val="white"/>
              </w:rPr>
            </w:pPr>
            <w:r w:rsidDel="00000000" w:rsidR="00000000" w:rsidRPr="00000000">
              <w:rPr>
                <w:rtl w:val="0"/>
              </w:rPr>
            </w:r>
          </w:p>
          <w:p w:rsidR="00000000" w:rsidDel="00000000" w:rsidP="00000000" w:rsidRDefault="00000000" w:rsidRPr="00000000" w14:paraId="00000006">
            <w:pPr>
              <w:spacing w:line="276" w:lineRule="auto"/>
              <w:rPr>
                <w:rFonts w:ascii="Calibri" w:cs="Calibri" w:eastAsia="Calibri" w:hAnsi="Calibri"/>
                <w:b w:val="1"/>
                <w:bCs w:val="1"/>
              </w:rPr>
            </w:pPr>
            <w:r w:rsidDel="00000000" w:rsidR="00000000" w:rsidRPr="00000000">
              <w:rPr>
                <w:rFonts w:ascii="Calibri" w:cs="Calibri" w:eastAsia="Calibri" w:hAnsi="Calibri"/>
                <w:b w:val="1"/>
                <w:bCs w:val="1"/>
                <w:u w:val="single"/>
                <w:rtl w:val="0"/>
              </w:rPr>
              <w:t xml:space="preserve">Criteria 1)</w:t>
            </w:r>
            <w:r w:rsidDel="00000000" w:rsidR="00000000" w:rsidRPr="00000000">
              <w:rPr>
                <w:rFonts w:ascii="Calibri" w:cs="Calibri" w:eastAsia="Calibri" w:hAnsi="Calibri"/>
                <w:b w:val="1"/>
                <w:bCs w:val="1"/>
                <w:rtl w:val="0"/>
              </w:rPr>
              <w:t xml:space="preserve"> The patient meets the BMI criteria: (please indicate below)</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72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MS Gothic" w:cs="MS Gothic" w:eastAsia="MS Gothic" w:hAnsi="MS Gothic"/>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BMI ≥ 35 kg/m2*</w:t>
            </w:r>
          </w:p>
          <w:p w:rsidR="00000000" w:rsidDel="00000000" w:rsidP="00000000" w:rsidRDefault="00000000" w:rsidRPr="00000000" w14:paraId="00000008">
            <w:pPr>
              <w:spacing w:line="276"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OR</w:t>
            </w:r>
          </w:p>
          <w:p w:rsidR="00000000" w:rsidDel="00000000" w:rsidP="00000000" w:rsidRDefault="00000000" w:rsidRPr="00000000" w14:paraId="00000009">
            <w:pPr>
              <w:spacing w:line="276" w:lineRule="auto"/>
              <w:ind w:left="720" w:firstLine="0"/>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b w:val="1"/>
                <w:bCs w:val="1"/>
                <w:rtl w:val="0"/>
              </w:rPr>
              <w:t xml:space="preserve">BMI between 30 – 34.9 kg/m2*</w:t>
            </w:r>
            <w:r w:rsidDel="00000000" w:rsidR="00000000" w:rsidRPr="00000000">
              <w:rPr>
                <w:rFonts w:ascii="Calibri" w:cs="Calibri" w:eastAsia="Calibri" w:hAnsi="Calibri"/>
                <w:b w:val="1"/>
                <w:bCs w:val="1"/>
                <w:color w:val="ff0000"/>
                <w:rtl w:val="0"/>
              </w:rPr>
              <w:t xml:space="preserve"> </w:t>
            </w:r>
            <w:r w:rsidDel="00000000" w:rsidR="00000000" w:rsidRPr="00000000">
              <w:rPr>
                <w:rFonts w:ascii="Calibri" w:cs="Calibri" w:eastAsia="Calibri" w:hAnsi="Calibri"/>
                <w:b w:val="1"/>
                <w:bCs w:val="1"/>
                <w:color w:val="ff0000"/>
                <w:rtl w:val="0"/>
              </w:rPr>
              <w:t xml:space="preserve">and</w:t>
            </w:r>
            <w:r w:rsidDel="00000000" w:rsidR="00000000" w:rsidRPr="00000000">
              <w:rPr>
                <w:rFonts w:ascii="Calibri" w:cs="Calibri" w:eastAsia="Calibri" w:hAnsi="Calibri"/>
                <w:b w:val="1"/>
                <w:bCs w:val="1"/>
                <w:rtl w:val="0"/>
              </w:rPr>
              <w:t xml:space="preserve"> </w:t>
            </w:r>
            <w:r w:rsidDel="00000000" w:rsidR="00000000" w:rsidRPr="00000000">
              <w:rPr>
                <w:rtl w:val="0"/>
              </w:rPr>
              <w:t xml:space="preserve">meet the criteria for referral to specialist overweight and obesity management services</w:t>
            </w:r>
            <w:r w:rsidDel="00000000" w:rsidR="00000000" w:rsidRPr="00000000">
              <w:rPr>
                <w:rtl w:val="0"/>
              </w:rPr>
            </w:r>
          </w:p>
          <w:p w:rsidR="00000000" w:rsidDel="00000000" w:rsidP="00000000" w:rsidRDefault="00000000" w:rsidRPr="00000000" w14:paraId="0000000A">
            <w:pPr>
              <w:spacing w:line="276"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underlying causes of overweight or obesity need to be assessed</w:t>
            </w:r>
          </w:p>
          <w:p w:rsidR="00000000" w:rsidDel="00000000" w:rsidP="00000000" w:rsidRDefault="00000000" w:rsidRPr="00000000" w14:paraId="0000000C">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Person has complex diseases states or needs that cannot be managed adequately in behavioural overweight &amp; obesity management services (e.g. the extra support needs of people with learning disabilities)</w:t>
            </w:r>
          </w:p>
          <w:p w:rsidR="00000000" w:rsidDel="00000000" w:rsidP="00000000" w:rsidRDefault="00000000" w:rsidRPr="00000000" w14:paraId="0000000D">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Less intensive management has been unsuccessful</w:t>
            </w:r>
          </w:p>
          <w:p w:rsidR="00000000" w:rsidDel="00000000" w:rsidP="00000000" w:rsidRDefault="00000000" w:rsidRPr="00000000" w14:paraId="0000000E">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Specialist interventions (such as a very-low-calorie diet, surgery or certain medicines) are being considered</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36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spacing w:line="276" w:lineRule="auto"/>
              <w:rPr>
                <w:rFonts w:ascii="Calibri" w:cs="Calibri" w:eastAsia="Calibri" w:hAnsi="Calibri"/>
                <w:i w:val="1"/>
                <w:iCs w:val="1"/>
                <w:color w:val="000000"/>
                <w:sz w:val="20"/>
                <w:szCs w:val="20"/>
              </w:rPr>
            </w:pPr>
            <w:r w:rsidDel="00000000" w:rsidR="00000000" w:rsidRPr="00000000">
              <w:rPr>
                <w:rFonts w:ascii="Calibri" w:cs="Calibri" w:eastAsia="Calibri" w:hAnsi="Calibri"/>
                <w:i w:val="1"/>
                <w:iCs w:val="1"/>
                <w:color w:val="000000"/>
                <w:sz w:val="20"/>
                <w:szCs w:val="20"/>
                <w:rtl w:val="0"/>
              </w:rPr>
              <w:t xml:space="preserve">*For people from South Asian, Chinese, other Asian, Middle Eastern, Black African or African-Caribbean family backgrounds please reduce BMI thresholds by 2.5 kg/m2</w:t>
            </w:r>
          </w:p>
          <w:p w:rsidR="00000000" w:rsidDel="00000000" w:rsidP="00000000" w:rsidRDefault="00000000" w:rsidRPr="00000000" w14:paraId="00000011">
            <w:pPr>
              <w:spacing w:line="276" w:lineRule="auto"/>
              <w:rPr>
                <w:rFonts w:ascii="Calibri" w:cs="Calibri" w:eastAsia="Calibri" w:hAnsi="Calibri"/>
                <w:i w:val="1"/>
                <w:iCs w:val="1"/>
                <w:color w:val="ee0000"/>
                <w:sz w:val="16"/>
                <w:szCs w:val="16"/>
              </w:rPr>
            </w:pPr>
            <w:r w:rsidDel="00000000" w:rsidR="00000000" w:rsidRPr="00000000">
              <w:rPr>
                <w:rtl w:val="0"/>
              </w:rPr>
            </w:r>
          </w:p>
          <w:p w:rsidR="00000000" w:rsidDel="00000000" w:rsidP="00000000" w:rsidRDefault="00000000" w:rsidRPr="00000000" w14:paraId="00000012">
            <w:pPr>
              <w:spacing w:line="276"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Criteria 2)</w:t>
            </w:r>
            <w:r w:rsidDel="00000000" w:rsidR="00000000" w:rsidRPr="00000000">
              <w:rPr>
                <w:rFonts w:ascii="Calibri" w:cs="Calibri" w:eastAsia="Calibri" w:hAnsi="Calibri"/>
                <w:b w:val="1"/>
                <w:bCs w:val="1"/>
                <w:rtl w:val="0"/>
              </w:rPr>
              <w:t xml:space="preserve"> </w:t>
            </w:r>
            <w:r w:rsidDel="00000000" w:rsidR="00000000" w:rsidRPr="00000000">
              <w:rPr>
                <w:rFonts w:ascii="Calibri" w:cs="Calibri" w:eastAsia="Calibri" w:hAnsi="Calibri"/>
                <w:b w:val="1"/>
                <w:bCs w:val="1"/>
                <w:color w:val="000000"/>
                <w:rtl w:val="0"/>
              </w:rPr>
              <w:t xml:space="preserve">Currently, access will be provided for Phase 1 priority cohort only </w:t>
            </w:r>
            <w:r w:rsidDel="00000000" w:rsidR="00000000" w:rsidRPr="00000000">
              <w:rPr>
                <w:rFonts w:ascii="Calibri" w:cs="Calibri" w:eastAsia="Calibri" w:hAnsi="Calibri"/>
                <w:rtl w:val="0"/>
              </w:rPr>
              <w:t xml:space="preserve">(</w:t>
            </w:r>
            <w:hyperlink r:id="rId7">
              <w:r w:rsidDel="00000000" w:rsidR="00000000" w:rsidRPr="00000000">
                <w:rPr>
                  <w:rFonts w:ascii="Calibri" w:cs="Calibri" w:eastAsia="Calibri" w:hAnsi="Calibri"/>
                  <w:color w:val="0563c1"/>
                  <w:u w:val="single"/>
                  <w:rtl w:val="0"/>
                </w:rPr>
                <w:t xml:space="preserve">Tier 3 Weight Management Threshold</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13">
            <w:pPr>
              <w:spacing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14">
            <w:pPr>
              <w:spacing w:line="276"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Phase 1:  The patient meets ≥ONE of the following conditions, which could be improved by weight loss:</w:t>
            </w:r>
          </w:p>
          <w:p w:rsidR="00000000" w:rsidDel="00000000" w:rsidP="00000000" w:rsidRDefault="00000000" w:rsidRPr="00000000" w14:paraId="00000015">
            <w:pPr>
              <w:spacing w:line="276"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16">
            <w:pPr>
              <w:spacing w:after="120" w:lineRule="auto"/>
              <w:rPr>
                <w:rFonts w:ascii="Calibri" w:cs="Calibri" w:eastAsia="Calibri" w:hAnsi="Calibri"/>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Type 1 Diabetes Mellitus</w:t>
            </w:r>
          </w:p>
          <w:p w:rsidR="00000000" w:rsidDel="00000000" w:rsidP="00000000" w:rsidRDefault="00000000" w:rsidRPr="00000000" w14:paraId="00000017">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Precancerous or cancerous conditions in which weight loss would improve outcomes or aid access to therapies</w:t>
            </w:r>
            <w:r w:rsidDel="00000000" w:rsidR="00000000" w:rsidRPr="00000000">
              <w:rPr>
                <w:rtl w:val="0"/>
              </w:rPr>
            </w:r>
          </w:p>
          <w:p w:rsidR="00000000" w:rsidDel="00000000" w:rsidP="00000000" w:rsidRDefault="00000000" w:rsidRPr="00000000" w14:paraId="00000018">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Patients requiring urgent weight loss for organ transplant</w:t>
            </w:r>
            <w:r w:rsidDel="00000000" w:rsidR="00000000" w:rsidRPr="00000000">
              <w:rPr>
                <w:rtl w:val="0"/>
              </w:rPr>
            </w:r>
          </w:p>
          <w:p w:rsidR="00000000" w:rsidDel="00000000" w:rsidP="00000000" w:rsidRDefault="00000000" w:rsidRPr="00000000" w14:paraId="00000019">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Idiopathic intracranial hypertension (IIH) requiring frequent lumbar punctures and/or with visual compromise</w:t>
            </w:r>
            <w:r w:rsidDel="00000000" w:rsidR="00000000" w:rsidRPr="00000000">
              <w:rPr>
                <w:rtl w:val="0"/>
              </w:rPr>
            </w:r>
          </w:p>
          <w:p w:rsidR="00000000" w:rsidDel="00000000" w:rsidP="00000000" w:rsidRDefault="00000000" w:rsidRPr="00000000" w14:paraId="0000001A">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Heart failure NYHA class III/IV requiring hospitalisation</w:t>
            </w:r>
            <w:r w:rsidDel="00000000" w:rsidR="00000000" w:rsidRPr="00000000">
              <w:rPr>
                <w:rtl w:val="0"/>
              </w:rPr>
            </w:r>
          </w:p>
          <w:p w:rsidR="00000000" w:rsidDel="00000000" w:rsidP="00000000" w:rsidRDefault="00000000" w:rsidRPr="00000000" w14:paraId="0000001B">
            <w:pPr>
              <w:spacing w:after="120" w:line="276" w:lineRule="auto"/>
              <w:rPr>
                <w:rFonts w:ascii="Calibri" w:cs="Calibri" w:eastAsia="Calibri" w:hAnsi="Calibri"/>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Patients requiring planned time-sensitive surgery (including bariatric surgery) for reversible, life-limiting conditions and who have severely restricted activities of daily living (ADLs), where high BMI is the primary barrier to surgery and weight loss is essential to access treatment</w:t>
            </w:r>
          </w:p>
        </w:tc>
      </w:tr>
      <w:tr>
        <w:trPr>
          <w:cantSplit w:val="0"/>
          <w:trHeight w:val="674" w:hRule="atLeast"/>
          <w:tblHeader w:val="0"/>
        </w:trPr>
        <w:tc>
          <w:tcPr>
            <w:shd w:fill="ffffff" w:val="clear"/>
          </w:tcPr>
          <w:p w:rsidR="00000000" w:rsidDel="00000000" w:rsidP="00000000" w:rsidRDefault="00000000" w:rsidRPr="00000000" w14:paraId="0000001C">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Assisted conception: where individual otherwise meets local referral criteria, but weight loss is required to access treatment. Consideration should be given to age at referral and predicted weight loss outcomes depending on intervention</w:t>
            </w:r>
            <w:r w:rsidDel="00000000" w:rsidR="00000000" w:rsidRPr="00000000">
              <w:rPr>
                <w:rtl w:val="0"/>
              </w:rPr>
            </w:r>
          </w:p>
          <w:p w:rsidR="00000000" w:rsidDel="00000000" w:rsidP="00000000" w:rsidRDefault="00000000" w:rsidRPr="00000000" w14:paraId="0000001D">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Severe obstructive sleep apnoea (OSA), obesity hypoventilation syndrome (OHS) – where the severity has been indicated by an Apnoea Hypopnea Index (AHI) of &gt;30A and/or severe asthma</w:t>
            </w:r>
            <w:r w:rsidDel="00000000" w:rsidR="00000000" w:rsidRPr="00000000">
              <w:rPr>
                <w:rtl w:val="0"/>
              </w:rPr>
            </w:r>
          </w:p>
          <w:p w:rsidR="00000000" w:rsidDel="00000000" w:rsidP="00000000" w:rsidRDefault="00000000" w:rsidRPr="00000000" w14:paraId="0000001E">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Chronic kidney disease (stages 4 and 5)</w:t>
            </w:r>
            <w:r w:rsidDel="00000000" w:rsidR="00000000" w:rsidRPr="00000000">
              <w:rPr>
                <w:rtl w:val="0"/>
              </w:rPr>
            </w:r>
          </w:p>
          <w:p w:rsidR="00000000" w:rsidDel="00000000" w:rsidP="00000000" w:rsidRDefault="00000000" w:rsidRPr="00000000" w14:paraId="0000001F">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Confirmed metabolic dysfunction-associated steatotic liver disease (MASLD) where a specialist has confirmed moderate/severe liver fibrosis (i.e. the individual should have been seen and assessed by a specialist hepatologist)</w:t>
            </w:r>
            <w:r w:rsidDel="00000000" w:rsidR="00000000" w:rsidRPr="00000000">
              <w:rPr>
                <w:rtl w:val="0"/>
              </w:rPr>
            </w:r>
          </w:p>
          <w:p w:rsidR="00000000" w:rsidDel="00000000" w:rsidP="00000000" w:rsidRDefault="00000000" w:rsidRPr="00000000" w14:paraId="00000020">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Suspicion of, or confirmed, rare monogenic or hypothalamic cause of obesity. Complex neuropsychological conditions that impair everyday functioning, such as severe and enduring mental illness or learning disabilities and autism with complex needs that cannot be met in primary care</w:t>
            </w:r>
            <w:r w:rsidDel="00000000" w:rsidR="00000000" w:rsidRPr="00000000">
              <w:rPr>
                <w:rtl w:val="0"/>
              </w:rPr>
            </w:r>
          </w:p>
          <w:p w:rsidR="00000000" w:rsidDel="00000000" w:rsidP="00000000" w:rsidRDefault="00000000" w:rsidRPr="00000000" w14:paraId="00000021">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Young adults (18-24) requiring ongoing support, transitioning from paediatric tier 3 obesity services, or with significant weight related complications</w:t>
            </w:r>
            <w:r w:rsidDel="00000000" w:rsidR="00000000" w:rsidRPr="00000000">
              <w:rPr>
                <w:rtl w:val="0"/>
              </w:rPr>
            </w:r>
          </w:p>
          <w:p w:rsidR="00000000" w:rsidDel="00000000" w:rsidP="00000000" w:rsidRDefault="00000000" w:rsidRPr="00000000" w14:paraId="00000022">
            <w:pPr>
              <w:spacing w:after="120" w:line="276" w:lineRule="auto"/>
              <w:rPr>
                <w:rFonts w:ascii="Calibri" w:cs="Calibri" w:eastAsia="Calibri" w:hAnsi="Calibri"/>
                <w:b w:val="1"/>
                <w:bCs w:val="1"/>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Patients on weight loss medical therapies who despite maximum tolerated doses have ongoing weight-related complications and would benefit from evaluation for alternative weight loss intervention</w:t>
            </w:r>
            <w:r w:rsidDel="00000000" w:rsidR="00000000" w:rsidRPr="00000000">
              <w:rPr>
                <w:rtl w:val="0"/>
              </w:rPr>
            </w:r>
          </w:p>
          <w:p w:rsidR="00000000" w:rsidDel="00000000" w:rsidP="00000000" w:rsidRDefault="00000000" w:rsidRPr="00000000" w14:paraId="00000023">
            <w:pPr>
              <w:rPr>
                <w:rFonts w:ascii="Calibri" w:cs="Calibri" w:eastAsia="Calibri" w:hAnsi="Calibri"/>
              </w:rPr>
            </w:pPr>
            <w:r w:rsidDel="00000000" w:rsidR="00000000" w:rsidRPr="00000000">
              <w:rPr>
                <w:rFonts w:ascii="MS Gothic" w:cs="MS Gothic" w:eastAsia="MS Gothic" w:hAnsi="MS Gothic"/>
                <w:b w:val="1"/>
                <w:bCs w:val="1"/>
                <w:rtl w:val="0"/>
              </w:rPr>
              <w:t xml:space="preserve">☐</w:t>
            </w:r>
            <w:r w:rsidDel="00000000" w:rsidR="00000000" w:rsidRPr="00000000">
              <w:rPr>
                <w:b w:val="1"/>
                <w:bCs w:val="1"/>
                <w:rtl w:val="0"/>
              </w:rPr>
              <w:t xml:space="preserve">   </w:t>
            </w:r>
            <w:r w:rsidDel="00000000" w:rsidR="00000000" w:rsidRPr="00000000">
              <w:rPr>
                <w:rFonts w:ascii="Calibri" w:cs="Calibri" w:eastAsia="Calibri" w:hAnsi="Calibri"/>
                <w:rtl w:val="0"/>
              </w:rPr>
              <w:t xml:space="preserve">Patients who meet the criteria and are eligible for access to tirzepatide in Primary Care from 23</w:t>
            </w:r>
            <w:r w:rsidDel="00000000" w:rsidR="00000000" w:rsidRPr="00000000">
              <w:rPr>
                <w:rFonts w:ascii="Calibri" w:cs="Calibri" w:eastAsia="Calibri" w:hAnsi="Calibri"/>
                <w:vertAlign w:val="superscript"/>
                <w:rtl w:val="0"/>
              </w:rPr>
              <w:t xml:space="preserve">rd</w:t>
            </w:r>
            <w:r w:rsidDel="00000000" w:rsidR="00000000" w:rsidRPr="00000000">
              <w:rPr>
                <w:rFonts w:ascii="Calibri" w:cs="Calibri" w:eastAsia="Calibri" w:hAnsi="Calibri"/>
                <w:rtl w:val="0"/>
              </w:rPr>
              <w:t xml:space="preserve"> June 2025 (as set out in the Interim commissioning guidance) but the registered practice is not offering the service, or the patient has additional complex medical, psychological or social care needs requiring specialist input and support. Such referral shall be at clinician discretion</w:t>
            </w:r>
          </w:p>
          <w:p w:rsidR="00000000" w:rsidDel="00000000" w:rsidP="00000000" w:rsidRDefault="00000000" w:rsidRPr="00000000" w14:paraId="00000024">
            <w:pPr>
              <w:rPr>
                <w:rFonts w:ascii="Calibri" w:cs="Calibri" w:eastAsia="Calibri" w:hAnsi="Calibri"/>
                <w:b w:val="1"/>
                <w:bCs w:val="1"/>
                <w:color w:val="ee0000"/>
              </w:rPr>
            </w:pPr>
            <w:r w:rsidDel="00000000" w:rsidR="00000000" w:rsidRPr="00000000">
              <w:rPr>
                <w:rtl w:val="0"/>
              </w:rPr>
            </w:r>
          </w:p>
        </w:tc>
      </w:tr>
    </w:tbl>
    <w:p w:rsidR="00000000" w:rsidDel="00000000" w:rsidP="00000000" w:rsidRDefault="00000000" w:rsidRPr="00000000" w14:paraId="00000025">
      <w:pPr>
        <w:rPr/>
      </w:pPr>
      <w:r w:rsidDel="00000000" w:rsidR="00000000" w:rsidRPr="00000000">
        <w:rPr>
          <w:rtl w:val="0"/>
        </w:rPr>
      </w:r>
    </w:p>
    <w:tbl>
      <w:tblPr>
        <w:tblStyle w:val="Table2"/>
        <w:tblpPr w:leftFromText="180" w:rightFromText="180" w:topFromText="0" w:bottomFromText="0" w:vertAnchor="text" w:horzAnchor="text" w:tblpX="0" w:tblpY="0"/>
        <w:tblW w:w="895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51"/>
        <w:tblGridChange w:id="0">
          <w:tblGrid>
            <w:gridCol w:w="8951"/>
          </w:tblGrid>
        </w:tblGridChange>
      </w:tblGrid>
      <w:tr>
        <w:trPr>
          <w:cantSplit w:val="0"/>
          <w:trHeight w:val="90" w:hRule="atLeast"/>
          <w:tblHeader w:val="0"/>
        </w:trPr>
        <w:tc>
          <w:tcPr>
            <w:shd w:fill="2dc9a4" w:val="clear"/>
          </w:tcPr>
          <w:p w:rsidR="00000000" w:rsidDel="00000000" w:rsidP="00000000" w:rsidRDefault="00000000" w:rsidRPr="00000000" w14:paraId="00000026">
            <w:pPr>
              <w:rPr>
                <w:rFonts w:ascii="Calibri" w:cs="Calibri" w:eastAsia="Calibri" w:hAnsi="Calibri"/>
                <w:b w:val="1"/>
                <w:bCs w:val="1"/>
                <w:color w:val="f8f9fa"/>
              </w:rPr>
            </w:pPr>
            <w:r w:rsidDel="00000000" w:rsidR="00000000" w:rsidRPr="00000000">
              <w:rPr>
                <w:rFonts w:ascii="Calibri" w:cs="Calibri" w:eastAsia="Calibri" w:hAnsi="Calibri"/>
                <w:b w:val="1"/>
                <w:bCs w:val="1"/>
                <w:color w:val="f8f9fa"/>
                <w:rtl w:val="0"/>
              </w:rPr>
              <w:t xml:space="preserve">Exclusion Criteria</w:t>
            </w:r>
          </w:p>
        </w:tc>
      </w:tr>
      <w:tr>
        <w:trPr>
          <w:cantSplit w:val="0"/>
          <w:trHeight w:val="90" w:hRule="atLeast"/>
          <w:tblHeader w:val="0"/>
        </w:trPr>
        <w:tc>
          <w:tcPr>
            <w:shd w:fill="ffffff" w:val="clear"/>
          </w:tcPr>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Under the age of 18</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Pregnant or breastfeeding</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Uncontrolled hypertension/ heart condition/ medical condition preventing increase in activity level</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Palliative care / end of life</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Have been previously referred into the service and have left the pathway early or have disengaged from the services, who are seeking to re-enter as a re-referral will not be eligible within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24 months</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t xml:space="preserve">Patients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who are currently successfully losing weight with dietetic or reputable evidence-based weight management intervention</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Patients who have had bariatric surgery</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Are unwilling to participate fully and comply with the weight management service</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Service users with unstable serious mental illness which prevents engagement with interventions provided. Once the condition is stabilised and the patient is well enough referral can be considered (see inclusion criteria in phase 1)</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Participants who have made suicide attempts within the last year</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Participants who have self-harmed in the past three months</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Participants who have made plans to commit suicide in the past three months </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Service users with severe active eating disorders</w:t>
            </w:r>
          </w:p>
        </w:tc>
      </w:tr>
    </w:tbl>
    <w:p w:rsidR="00000000" w:rsidDel="00000000" w:rsidP="00000000" w:rsidRDefault="00000000" w:rsidRPr="00000000" w14:paraId="00000034">
      <w:pPr>
        <w:spacing w:after="0" w:lineRule="auto"/>
        <w:rPr/>
      </w:pPr>
      <w:r w:rsidDel="00000000" w:rsidR="00000000" w:rsidRPr="00000000">
        <w:rPr>
          <w:rtl w:val="0"/>
        </w:rPr>
      </w:r>
    </w:p>
    <w:tbl>
      <w:tblPr>
        <w:tblStyle w:val="Table3"/>
        <w:tblpPr w:leftFromText="180" w:rightFromText="180" w:topFromText="0" w:bottomFromText="0" w:vertAnchor="text" w:horzAnchor="text" w:tblpX="-10" w:tblpY="9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00"/>
        <w:gridCol w:w="4667"/>
        <w:tblGridChange w:id="0">
          <w:tblGrid>
            <w:gridCol w:w="4400"/>
            <w:gridCol w:w="4667"/>
          </w:tblGrid>
        </w:tblGridChange>
      </w:tblGrid>
      <w:tr>
        <w:trPr>
          <w:cantSplit w:val="0"/>
          <w:trHeight w:val="300" w:hRule="atLeast"/>
          <w:tblHeader w:val="0"/>
        </w:trPr>
        <w:tc>
          <w:tcPr>
            <w:gridSpan w:val="2"/>
            <w:tcBorders>
              <w:bottom w:color="000000" w:space="0" w:sz="4" w:val="single"/>
            </w:tcBorders>
            <w:shd w:fill="2dc9a4" w:val="clear"/>
          </w:tcPr>
          <w:p w:rsidR="00000000" w:rsidDel="00000000" w:rsidP="00000000" w:rsidRDefault="00000000" w:rsidRPr="00000000" w14:paraId="00000035">
            <w:pPr>
              <w:spacing w:after="0" w:lineRule="auto"/>
              <w:rPr>
                <w:b w:val="1"/>
                <w:bCs w:val="1"/>
                <w:color w:val="ffffff"/>
              </w:rPr>
            </w:pPr>
            <w:r w:rsidDel="00000000" w:rsidR="00000000" w:rsidRPr="00000000">
              <w:rPr>
                <w:b w:val="1"/>
                <w:bCs w:val="1"/>
                <w:color w:val="ffffff"/>
                <w:rtl w:val="0"/>
              </w:rPr>
              <w:t xml:space="preserve">1. Eligibility Criteria Confirmation</w:t>
            </w:r>
          </w:p>
        </w:tc>
      </w:tr>
      <w:tr>
        <w:trPr>
          <w:cantSplit w:val="0"/>
          <w:trHeight w:val="300" w:hRule="atLeast"/>
          <w:tblHeader w:val="0"/>
        </w:trPr>
        <w:tc>
          <w:tcPr>
            <w:gridSpan w:val="2"/>
            <w:tcBorders>
              <w:bottom w:color="000000" w:space="0" w:sz="0" w:val="nil"/>
            </w:tcBorders>
            <w:shd w:fill="ffffff" w:val="clear"/>
          </w:tcPr>
          <w:p w:rsidR="00000000" w:rsidDel="00000000" w:rsidP="00000000" w:rsidRDefault="00000000" w:rsidRPr="00000000" w14:paraId="00000037">
            <w:pPr>
              <w:rPr>
                <w:b w:val="1"/>
                <w:bCs w:val="1"/>
                <w:sz w:val="24"/>
                <w:szCs w:val="24"/>
              </w:rPr>
            </w:pPr>
            <w:r w:rsidDel="00000000" w:rsidR="00000000" w:rsidRPr="00000000">
              <w:rPr>
                <w:b w:val="1"/>
                <w:bCs w:val="1"/>
                <w:sz w:val="24"/>
                <w:szCs w:val="24"/>
                <w:rtl w:val="0"/>
              </w:rPr>
              <w:t xml:space="preserve">I confirm the patient is eligible for the programme as per the above criteria *</w:t>
            </w:r>
          </w:p>
        </w:tc>
      </w:tr>
      <w:tr>
        <w:trPr>
          <w:cantSplit w:val="0"/>
          <w:trHeight w:val="300" w:hRule="atLeast"/>
          <w:tblHeader w:val="0"/>
        </w:trPr>
        <w:tc>
          <w:tcPr>
            <w:tcBorders>
              <w:top w:color="000000" w:space="0" w:sz="0" w:val="nil"/>
              <w:left w:color="000000" w:space="0" w:sz="4" w:val="single"/>
              <w:bottom w:color="000000" w:space="0" w:sz="4" w:val="single"/>
              <w:right w:color="000000" w:space="0" w:sz="0" w:val="nil"/>
            </w:tcBorders>
            <w:shd w:fill="ffffff" w:val="clear"/>
          </w:tcPr>
          <w:p w:rsidR="00000000" w:rsidDel="00000000" w:rsidP="00000000" w:rsidRDefault="00000000" w:rsidRPr="00000000" w14:paraId="00000039">
            <w:pPr>
              <w:jc w:val="center"/>
              <w:rPr>
                <w:b w:val="1"/>
                <w:bCs w:val="1"/>
                <w:sz w:val="25"/>
                <w:szCs w:val="25"/>
              </w:rPr>
            </w:pPr>
            <w:r w:rsidDel="00000000" w:rsidR="00000000" w:rsidRPr="00000000">
              <w:rPr>
                <w:b w:val="1"/>
                <w:bCs w:val="1"/>
                <w:sz w:val="24"/>
                <w:szCs w:val="24"/>
                <w:rtl w:val="0"/>
              </w:rPr>
              <w:t xml:space="preserve">Yes</w:t>
            </w:r>
            <w:r w:rsidDel="00000000" w:rsidR="00000000" w:rsidRPr="00000000">
              <w:rPr>
                <w:b w:val="1"/>
                <w:bCs w:val="1"/>
                <w:sz w:val="25"/>
                <w:szCs w:val="25"/>
                <w:rtl w:val="0"/>
              </w:rPr>
              <w:t xml:space="preserve"> </w:t>
            </w:r>
            <w:r w:rsidDel="00000000" w:rsidR="00000000" w:rsidRPr="00000000">
              <w:rPr>
                <w:rFonts w:ascii="MS Gothic" w:cs="MS Gothic" w:eastAsia="MS Gothic" w:hAnsi="MS Gothic"/>
                <w:b w:val="1"/>
                <w:bCs w:val="1"/>
                <w:rtl w:val="0"/>
              </w:rPr>
              <w:t xml:space="preserve"> </w:t>
            </w:r>
            <w:r w:rsidDel="00000000" w:rsidR="00000000" w:rsidRPr="00000000">
              <w:rPr>
                <w:rFonts w:ascii="MS Gothic" w:cs="MS Gothic" w:eastAsia="MS Gothic" w:hAnsi="MS Gothic"/>
                <w:b w:val="1"/>
                <w:bCs w:val="1"/>
                <w:sz w:val="24"/>
                <w:szCs w:val="24"/>
                <w:rtl w:val="0"/>
              </w:rPr>
              <w:t xml:space="preserve">☐</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3A">
            <w:pPr>
              <w:jc w:val="center"/>
              <w:rPr>
                <w:b w:val="1"/>
                <w:bCs w:val="1"/>
                <w:sz w:val="25"/>
                <w:szCs w:val="25"/>
              </w:rPr>
            </w:pPr>
            <w:r w:rsidDel="00000000" w:rsidR="00000000" w:rsidRPr="00000000">
              <w:rPr>
                <w:b w:val="1"/>
                <w:bCs w:val="1"/>
                <w:sz w:val="24"/>
                <w:szCs w:val="24"/>
                <w:rtl w:val="0"/>
              </w:rPr>
              <w:t xml:space="preserve">No</w:t>
            </w:r>
            <w:r w:rsidDel="00000000" w:rsidR="00000000" w:rsidRPr="00000000">
              <w:rPr>
                <w:b w:val="1"/>
                <w:bCs w:val="1"/>
                <w:sz w:val="25"/>
                <w:szCs w:val="25"/>
                <w:rtl w:val="0"/>
              </w:rPr>
              <w:t xml:space="preserve"> </w:t>
            </w:r>
            <w:r w:rsidDel="00000000" w:rsidR="00000000" w:rsidRPr="00000000">
              <w:rPr>
                <w:rFonts w:ascii="MS Gothic" w:cs="MS Gothic" w:eastAsia="MS Gothic" w:hAnsi="MS Gothic"/>
                <w:b w:val="1"/>
                <w:bCs w:val="1"/>
                <w:rtl w:val="0"/>
              </w:rPr>
              <w:t xml:space="preserve"> </w:t>
            </w:r>
            <w:r w:rsidDel="00000000" w:rsidR="00000000" w:rsidRPr="00000000">
              <w:rPr>
                <w:rFonts w:ascii="MS Gothic" w:cs="MS Gothic" w:eastAsia="MS Gothic" w:hAnsi="MS Gothic"/>
                <w:b w:val="1"/>
                <w:bCs w:val="1"/>
                <w:sz w:val="24"/>
                <w:szCs w:val="24"/>
                <w:rtl w:val="0"/>
              </w:rPr>
              <w:t xml:space="preserve">☐</w:t>
            </w:r>
            <w:r w:rsidDel="00000000" w:rsidR="00000000" w:rsidRPr="00000000">
              <w:rPr>
                <w:rtl w:val="0"/>
              </w:rPr>
            </w:r>
          </w:p>
        </w:tc>
      </w:tr>
    </w:tbl>
    <w:p w:rsidR="00000000" w:rsidDel="00000000" w:rsidP="00000000" w:rsidRDefault="00000000" w:rsidRPr="00000000" w14:paraId="0000003B">
      <w:pPr>
        <w:tabs>
          <w:tab w:val="left" w:leader="none" w:pos="7725"/>
        </w:tabs>
        <w:spacing w:after="0" w:lineRule="auto"/>
        <w:rPr>
          <w:sz w:val="28"/>
          <w:szCs w:val="28"/>
          <w:highlight w:val="yellow"/>
        </w:rPr>
      </w:pPr>
      <w:r w:rsidDel="00000000" w:rsidR="00000000" w:rsidRPr="00000000">
        <w:rPr>
          <w:rtl w:val="0"/>
        </w:rPr>
      </w:r>
    </w:p>
    <w:p w:rsidR="00000000" w:rsidDel="00000000" w:rsidP="00000000" w:rsidRDefault="00000000" w:rsidRPr="00000000" w14:paraId="0000003C">
      <w:pPr>
        <w:tabs>
          <w:tab w:val="left" w:leader="none" w:pos="7725"/>
        </w:tabs>
        <w:rPr>
          <w:b w:val="1"/>
          <w:bCs w:val="1"/>
          <w:sz w:val="28"/>
          <w:szCs w:val="28"/>
        </w:rPr>
      </w:pPr>
      <w:r w:rsidDel="00000000" w:rsidR="00000000" w:rsidRPr="00000000">
        <w:rPr>
          <w:sz w:val="28"/>
          <w:szCs w:val="28"/>
          <w:highlight w:val="yellow"/>
          <w:rtl w:val="0"/>
        </w:rPr>
        <w:t xml:space="preserve">Fields marked </w:t>
      </w:r>
      <w:r w:rsidDel="00000000" w:rsidR="00000000" w:rsidRPr="00000000">
        <w:rPr>
          <w:b w:val="1"/>
          <w:bCs w:val="1"/>
          <w:sz w:val="28"/>
          <w:szCs w:val="28"/>
          <w:highlight w:val="yellow"/>
          <w:u w:val="single"/>
          <w:rtl w:val="0"/>
        </w:rPr>
        <w:t xml:space="preserve">with a star *</w:t>
      </w:r>
      <w:r w:rsidDel="00000000" w:rsidR="00000000" w:rsidRPr="00000000">
        <w:rPr>
          <w:sz w:val="28"/>
          <w:szCs w:val="28"/>
          <w:highlight w:val="yellow"/>
          <w:rtl w:val="0"/>
        </w:rPr>
        <w:t xml:space="preserve"> are mandatory - </w:t>
      </w:r>
      <w:r w:rsidDel="00000000" w:rsidR="00000000" w:rsidRPr="00000000">
        <w:rPr>
          <w:b w:val="1"/>
          <w:bCs w:val="1"/>
          <w:sz w:val="28"/>
          <w:szCs w:val="28"/>
          <w:highlight w:val="yellow"/>
          <w:rtl w:val="0"/>
        </w:rPr>
        <w:t xml:space="preserve">referrals cannot be accepted without this data.</w:t>
      </w:r>
      <w:r w:rsidDel="00000000" w:rsidR="00000000" w:rsidRPr="00000000">
        <w:rPr>
          <w:rtl w:val="0"/>
        </w:rPr>
      </w:r>
    </w:p>
    <w:tbl>
      <w:tblPr>
        <w:tblStyle w:val="Table4"/>
        <w:tblW w:w="9072.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72"/>
        <w:tblGridChange w:id="0">
          <w:tblGrid>
            <w:gridCol w:w="9072"/>
          </w:tblGrid>
        </w:tblGridChange>
      </w:tblGrid>
      <w:tr>
        <w:trPr>
          <w:cantSplit w:val="0"/>
          <w:tblHeader w:val="0"/>
        </w:trPr>
        <w:tc>
          <w:tcPr>
            <w:shd w:fill="2dc9a4" w:val="clear"/>
          </w:tcPr>
          <w:p w:rsidR="00000000" w:rsidDel="00000000" w:rsidP="00000000" w:rsidRDefault="00000000" w:rsidRPr="00000000" w14:paraId="0000003D">
            <w:pPr>
              <w:rPr>
                <w:b w:val="1"/>
                <w:bCs w:val="1"/>
                <w:color w:val="ffffff"/>
              </w:rPr>
            </w:pPr>
            <w:r w:rsidDel="00000000" w:rsidR="00000000" w:rsidRPr="00000000">
              <w:rPr>
                <w:b w:val="1"/>
                <w:bCs w:val="1"/>
                <w:color w:val="ffffff"/>
                <w:rtl w:val="0"/>
              </w:rPr>
              <w:t xml:space="preserve">2. Patient Information</w:t>
            </w:r>
          </w:p>
        </w:tc>
      </w:tr>
      <w:tr>
        <w:trPr>
          <w:cantSplit w:val="0"/>
          <w:tblHeader w:val="0"/>
        </w:trPr>
        <w:tc>
          <w:tcPr/>
          <w:p w:rsidR="00000000" w:rsidDel="00000000" w:rsidP="00000000" w:rsidRDefault="00000000" w:rsidRPr="00000000" w14:paraId="0000003E">
            <w:pPr>
              <w:rPr>
                <w:b w:val="1"/>
                <w:bCs w:val="1"/>
              </w:rPr>
            </w:pPr>
            <w:r w:rsidDel="00000000" w:rsidR="00000000" w:rsidRPr="00000000">
              <w:rPr>
                <w:b w:val="1"/>
                <w:bCs w:val="1"/>
                <w:rtl w:val="0"/>
              </w:rPr>
              <w:t xml:space="preserve">Patient Name*: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3F">
            <w:pPr>
              <w:rPr>
                <w:b w:val="1"/>
                <w:bCs w:val="1"/>
              </w:rPr>
            </w:pPr>
            <w:r w:rsidDel="00000000" w:rsidR="00000000" w:rsidRPr="00000000">
              <w:rPr>
                <w:b w:val="1"/>
                <w:bCs w:val="1"/>
                <w:rtl w:val="0"/>
              </w:rPr>
              <w:t xml:space="preserve">Date of Birth*: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0">
            <w:pPr>
              <w:rPr>
                <w:b w:val="1"/>
                <w:bCs w:val="1"/>
              </w:rPr>
            </w:pPr>
            <w:r w:rsidDel="00000000" w:rsidR="00000000" w:rsidRPr="00000000">
              <w:rPr>
                <w:b w:val="1"/>
                <w:bCs w:val="1"/>
                <w:rtl w:val="0"/>
              </w:rPr>
              <w:t xml:space="preserve">Gender*: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1">
            <w:pPr>
              <w:rPr>
                <w:b w:val="1"/>
                <w:bCs w:val="1"/>
              </w:rPr>
            </w:pPr>
            <w:r w:rsidDel="00000000" w:rsidR="00000000" w:rsidRPr="00000000">
              <w:rPr>
                <w:b w:val="1"/>
                <w:bCs w:val="1"/>
                <w:rtl w:val="0"/>
              </w:rPr>
              <w:t xml:space="preserve">Ethnicity*: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2">
            <w:pPr>
              <w:rPr>
                <w:b w:val="1"/>
                <w:bCs w:val="1"/>
              </w:rPr>
            </w:pPr>
            <w:r w:rsidDel="00000000" w:rsidR="00000000" w:rsidRPr="00000000">
              <w:rPr>
                <w:b w:val="1"/>
                <w:bCs w:val="1"/>
                <w:rtl w:val="0"/>
              </w:rPr>
              <w:t xml:space="preserve">NHS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3">
            <w:pPr>
              <w:rPr>
                <w:b w:val="1"/>
                <w:bCs w:val="1"/>
              </w:rPr>
            </w:pPr>
            <w:r w:rsidDel="00000000" w:rsidR="00000000" w:rsidRPr="00000000">
              <w:rPr>
                <w:b w:val="1"/>
                <w:bCs w:val="1"/>
                <w:rtl w:val="0"/>
              </w:rPr>
              <w:t xml:space="preserve">Mobile telephone*: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4">
            <w:pPr>
              <w:rPr>
                <w:b w:val="1"/>
                <w:bCs w:val="1"/>
              </w:rPr>
            </w:pPr>
            <w:r w:rsidDel="00000000" w:rsidR="00000000" w:rsidRPr="00000000">
              <w:rPr>
                <w:b w:val="1"/>
                <w:bCs w:val="1"/>
                <w:rtl w:val="0"/>
              </w:rPr>
              <w:t xml:space="preserve">Alternative telephone number: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5">
            <w:pPr>
              <w:rPr>
                <w:b w:val="1"/>
                <w:bCs w:val="1"/>
              </w:rPr>
            </w:pPr>
            <w:r w:rsidDel="00000000" w:rsidR="00000000" w:rsidRPr="00000000">
              <w:rPr>
                <w:b w:val="1"/>
                <w:bCs w:val="1"/>
                <w:rtl w:val="0"/>
              </w:rPr>
              <w:t xml:space="preserve">E-mail address: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6">
            <w:pPr>
              <w:rPr>
                <w:b w:val="1"/>
                <w:bCs w:val="1"/>
              </w:rPr>
            </w:pPr>
            <w:r w:rsidDel="00000000" w:rsidR="00000000" w:rsidRPr="00000000">
              <w:rPr>
                <w:b w:val="1"/>
                <w:bCs w:val="1"/>
                <w:rtl w:val="0"/>
              </w:rPr>
              <w:t xml:space="preserve">Address including postcode: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7">
            <w:pPr>
              <w:rPr>
                <w:b w:val="1"/>
                <w:bCs w:val="1"/>
              </w:rPr>
            </w:pPr>
            <w:r w:rsidDel="00000000" w:rsidR="00000000" w:rsidRPr="00000000">
              <w:rPr>
                <w:b w:val="1"/>
                <w:bCs w:val="1"/>
                <w:rtl w:val="0"/>
              </w:rPr>
              <w:t xml:space="preserve">Interpreter required?* </w:t>
            </w:r>
            <w:r w:rsidDel="00000000" w:rsidR="00000000" w:rsidRPr="00000000">
              <w:rPr>
                <w:rtl w:val="0"/>
              </w:rPr>
              <w:t xml:space="preserve">(If yes, please state the language): </w:t>
            </w:r>
            <w:r w:rsidDel="00000000" w:rsidR="00000000" w:rsidRPr="00000000">
              <w:rPr>
                <w:b w:val="1"/>
                <w:bCs w:val="1"/>
                <w:sz w:val="21"/>
                <w:szCs w:val="2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48">
            <w:pPr>
              <w:rPr>
                <w:b w:val="1"/>
                <w:bCs w:val="1"/>
              </w:rPr>
            </w:pPr>
            <w:r w:rsidDel="00000000" w:rsidR="00000000" w:rsidRPr="00000000">
              <w:rPr>
                <w:b w:val="1"/>
                <w:bCs w:val="1"/>
                <w:rtl w:val="0"/>
              </w:rPr>
              <w:t xml:space="preserve">Please document any reasonable adjustments required*: </w:t>
            </w:r>
            <w:r w:rsidDel="00000000" w:rsidR="00000000" w:rsidRPr="00000000">
              <w:rPr>
                <w:b w:val="1"/>
                <w:bCs w:val="1"/>
                <w:sz w:val="21"/>
                <w:szCs w:val="21"/>
                <w:rtl w:val="0"/>
              </w:rPr>
              <w:t xml:space="preserve">              </w:t>
            </w:r>
            <w:r w:rsidDel="00000000" w:rsidR="00000000" w:rsidRPr="00000000">
              <w:rPr>
                <w:rtl w:val="0"/>
              </w:rPr>
            </w:r>
          </w:p>
        </w:tc>
      </w:tr>
    </w:tbl>
    <w:p w:rsidR="00000000" w:rsidDel="00000000" w:rsidP="00000000" w:rsidRDefault="00000000" w:rsidRPr="00000000" w14:paraId="00000049">
      <w:pPr>
        <w:spacing w:after="0" w:line="240" w:lineRule="auto"/>
        <w:rPr>
          <w:b w:val="1"/>
          <w:bCs w:val="1"/>
          <w:sz w:val="21"/>
          <w:szCs w:val="21"/>
        </w:rPr>
      </w:pPr>
      <w:r w:rsidDel="00000000" w:rsidR="00000000" w:rsidRPr="00000000">
        <w:rPr>
          <w:rtl w:val="0"/>
        </w:rPr>
      </w:r>
    </w:p>
    <w:p w:rsidR="00000000" w:rsidDel="00000000" w:rsidP="00000000" w:rsidRDefault="00000000" w:rsidRPr="00000000" w14:paraId="0000004A">
      <w:pPr>
        <w:spacing w:after="0" w:line="240" w:lineRule="auto"/>
        <w:rPr>
          <w:b w:val="1"/>
          <w:bCs w:val="1"/>
          <w:sz w:val="21"/>
          <w:szCs w:val="21"/>
        </w:rPr>
      </w:pPr>
      <w:r w:rsidDel="00000000" w:rsidR="00000000" w:rsidRPr="00000000">
        <w:rPr>
          <w:rtl w:val="0"/>
        </w:rPr>
      </w:r>
    </w:p>
    <w:tbl>
      <w:tblPr>
        <w:tblStyle w:val="Table5"/>
        <w:tblpPr w:leftFromText="180" w:rightFromText="180" w:topFromText="0" w:bottomFromText="0" w:vertAnchor="text" w:horzAnchor="text" w:tblpX="-10" w:tblpY="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7"/>
        <w:tblGridChange w:id="0">
          <w:tblGrid>
            <w:gridCol w:w="9067"/>
          </w:tblGrid>
        </w:tblGridChange>
      </w:tblGrid>
      <w:tr>
        <w:trPr>
          <w:cantSplit w:val="0"/>
          <w:trHeight w:val="283" w:hRule="atLeast"/>
          <w:tblHeader w:val="0"/>
        </w:trPr>
        <w:tc>
          <w:tcPr>
            <w:vMerge w:val="restart"/>
            <w:shd w:fill="2dc9a4" w:val="clear"/>
          </w:tcPr>
          <w:p w:rsidR="00000000" w:rsidDel="00000000" w:rsidP="00000000" w:rsidRDefault="00000000" w:rsidRPr="00000000" w14:paraId="0000004B">
            <w:pPr>
              <w:rPr>
                <w:b w:val="1"/>
                <w:bCs w:val="1"/>
                <w:color w:val="ffffff"/>
              </w:rPr>
            </w:pPr>
            <w:r w:rsidDel="00000000" w:rsidR="00000000" w:rsidRPr="00000000">
              <w:rPr>
                <w:b w:val="1"/>
                <w:bCs w:val="1"/>
                <w:color w:val="ffffff"/>
                <w:rtl w:val="0"/>
              </w:rPr>
              <w:t xml:space="preserve">3. Referrer information - (GP Details)</w:t>
            </w:r>
          </w:p>
          <w:p w:rsidR="00000000" w:rsidDel="00000000" w:rsidP="00000000" w:rsidRDefault="00000000" w:rsidRPr="00000000" w14:paraId="0000004C">
            <w:pPr>
              <w:rPr>
                <w:b w:val="1"/>
                <w:bCs w:val="1"/>
                <w:i w:val="1"/>
                <w:iCs w:val="1"/>
                <w:color w:val="ff0000"/>
                <w:sz w:val="21"/>
                <w:szCs w:val="21"/>
              </w:rPr>
            </w:pPr>
            <w:r w:rsidDel="00000000" w:rsidR="00000000" w:rsidRPr="00000000">
              <w:rPr>
                <w:b w:val="1"/>
                <w:bCs w:val="1"/>
                <w:i w:val="1"/>
                <w:iCs w:val="1"/>
                <w:color w:val="ff0000"/>
                <w:rtl w:val="0"/>
              </w:rPr>
              <w:t xml:space="preserve">Referrals can only be accepted from a named GP</w:t>
            </w:r>
            <w:r w:rsidDel="00000000" w:rsidR="00000000" w:rsidRPr="00000000">
              <w:rPr>
                <w:rtl w:val="0"/>
              </w:rPr>
            </w:r>
          </w:p>
        </w:tc>
      </w:tr>
      <w:tr>
        <w:trPr>
          <w:cantSplit w:val="0"/>
          <w:trHeight w:val="295" w:hRule="atLeast"/>
          <w:tblHeader w:val="0"/>
        </w:trPr>
        <w:tc>
          <w:tcPr>
            <w:vMerge w:val="continue"/>
            <w:shd w:fill="2dc9a4" w:val="clea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1"/>
                <w:iCs w:val="1"/>
                <w:color w:val="ff0000"/>
                <w:sz w:val="21"/>
                <w:szCs w:val="21"/>
              </w:rPr>
            </w:pPr>
            <w:r w:rsidDel="00000000" w:rsidR="00000000" w:rsidRPr="00000000">
              <w:rPr>
                <w:rtl w:val="0"/>
              </w:rPr>
            </w:r>
          </w:p>
        </w:tc>
      </w:tr>
      <w:tr>
        <w:trPr>
          <w:cantSplit w:val="0"/>
          <w:trHeight w:val="276" w:hRule="atLeast"/>
          <w:tblHeader w:val="0"/>
        </w:trPr>
        <w:tc>
          <w:tcPr/>
          <w:p w:rsidR="00000000" w:rsidDel="00000000" w:rsidP="00000000" w:rsidRDefault="00000000" w:rsidRPr="00000000" w14:paraId="0000004E">
            <w:pPr>
              <w:rPr>
                <w:b w:val="1"/>
                <w:bCs w:val="1"/>
                <w:sz w:val="21"/>
                <w:szCs w:val="21"/>
              </w:rPr>
            </w:pPr>
            <w:r w:rsidDel="00000000" w:rsidR="00000000" w:rsidRPr="00000000">
              <w:rPr>
                <w:b w:val="1"/>
                <w:bCs w:val="1"/>
                <w:sz w:val="21"/>
                <w:szCs w:val="21"/>
                <w:rtl w:val="0"/>
              </w:rPr>
              <w:t xml:space="preserve">Name of GP practice*:                </w:t>
            </w:r>
          </w:p>
        </w:tc>
      </w:tr>
      <w:tr>
        <w:trPr>
          <w:cantSplit w:val="0"/>
          <w:trHeight w:val="260" w:hRule="atLeast"/>
          <w:tblHeader w:val="0"/>
        </w:trPr>
        <w:tc>
          <w:tcPr/>
          <w:p w:rsidR="00000000" w:rsidDel="00000000" w:rsidP="00000000" w:rsidRDefault="00000000" w:rsidRPr="00000000" w14:paraId="0000004F">
            <w:pPr>
              <w:tabs>
                <w:tab w:val="left" w:leader="none" w:pos="2865"/>
              </w:tabs>
              <w:rPr>
                <w:b w:val="1"/>
                <w:bCs w:val="1"/>
                <w:sz w:val="21"/>
                <w:szCs w:val="21"/>
              </w:rPr>
            </w:pPr>
            <w:r w:rsidDel="00000000" w:rsidR="00000000" w:rsidRPr="00000000">
              <w:rPr>
                <w:b w:val="1"/>
                <w:bCs w:val="1"/>
                <w:sz w:val="21"/>
                <w:szCs w:val="21"/>
                <w:rtl w:val="0"/>
              </w:rPr>
              <w:t xml:space="preserve">Practice Code*:                </w:t>
            </w:r>
          </w:p>
        </w:tc>
      </w:tr>
      <w:tr>
        <w:trPr>
          <w:cantSplit w:val="0"/>
          <w:trHeight w:val="276" w:hRule="atLeast"/>
          <w:tblHeader w:val="0"/>
        </w:trPr>
        <w:tc>
          <w:tcPr/>
          <w:p w:rsidR="00000000" w:rsidDel="00000000" w:rsidP="00000000" w:rsidRDefault="00000000" w:rsidRPr="00000000" w14:paraId="00000050">
            <w:pPr>
              <w:tabs>
                <w:tab w:val="center" w:leader="none" w:pos="4377"/>
              </w:tabs>
              <w:rPr>
                <w:b w:val="1"/>
                <w:bCs w:val="1"/>
                <w:sz w:val="21"/>
                <w:szCs w:val="21"/>
              </w:rPr>
            </w:pPr>
            <w:r w:rsidDel="00000000" w:rsidR="00000000" w:rsidRPr="00000000">
              <w:rPr>
                <w:b w:val="1"/>
                <w:bCs w:val="1"/>
                <w:sz w:val="21"/>
                <w:szCs w:val="21"/>
                <w:rtl w:val="0"/>
              </w:rPr>
              <w:t xml:space="preserve">Name of referring GP*: Dr                </w:t>
            </w:r>
          </w:p>
        </w:tc>
      </w:tr>
      <w:tr>
        <w:trPr>
          <w:cantSplit w:val="0"/>
          <w:trHeight w:val="276" w:hRule="atLeast"/>
          <w:tblHeader w:val="0"/>
        </w:trPr>
        <w:tc>
          <w:tcPr/>
          <w:p w:rsidR="00000000" w:rsidDel="00000000" w:rsidP="00000000" w:rsidRDefault="00000000" w:rsidRPr="00000000" w14:paraId="00000051">
            <w:pPr>
              <w:rPr>
                <w:b w:val="1"/>
                <w:bCs w:val="1"/>
                <w:sz w:val="21"/>
                <w:szCs w:val="21"/>
              </w:rPr>
            </w:pPr>
            <w:r w:rsidDel="00000000" w:rsidR="00000000" w:rsidRPr="00000000">
              <w:rPr>
                <w:b w:val="1"/>
                <w:bCs w:val="1"/>
                <w:sz w:val="21"/>
                <w:szCs w:val="21"/>
                <w:rtl w:val="0"/>
              </w:rPr>
              <w:t xml:space="preserve">Practice email (nhs.net email for clinical correspondence)*:                </w:t>
            </w:r>
          </w:p>
        </w:tc>
      </w:tr>
    </w:tbl>
    <w:p w:rsidR="00000000" w:rsidDel="00000000" w:rsidP="00000000" w:rsidRDefault="00000000" w:rsidRPr="00000000" w14:paraId="00000052">
      <w:pPr>
        <w:spacing w:after="0" w:lineRule="auto"/>
        <w:rPr/>
      </w:pPr>
      <w:r w:rsidDel="00000000" w:rsidR="00000000" w:rsidRPr="00000000">
        <w:br w:type="page"/>
      </w:r>
      <w:r w:rsidDel="00000000" w:rsidR="00000000" w:rsidRPr="00000000">
        <w:rPr>
          <w:rtl w:val="0"/>
        </w:rPr>
      </w:r>
    </w:p>
    <w:p w:rsidR="00000000" w:rsidDel="00000000" w:rsidP="00000000" w:rsidRDefault="00000000" w:rsidRPr="00000000" w14:paraId="00000053">
      <w:pPr>
        <w:spacing w:after="0" w:lineRule="auto"/>
        <w:rPr/>
      </w:pPr>
      <w:r w:rsidDel="00000000" w:rsidR="00000000" w:rsidRPr="00000000">
        <w:rPr>
          <w:rtl w:val="0"/>
        </w:rPr>
      </w:r>
    </w:p>
    <w:tbl>
      <w:tblPr>
        <w:tblStyle w:val="Table6"/>
        <w:tblW w:w="9072.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22"/>
        <w:gridCol w:w="1680"/>
        <w:gridCol w:w="3370"/>
        <w:tblGridChange w:id="0">
          <w:tblGrid>
            <w:gridCol w:w="4022"/>
            <w:gridCol w:w="1680"/>
            <w:gridCol w:w="3370"/>
          </w:tblGrid>
        </w:tblGridChange>
      </w:tblGrid>
      <w:tr>
        <w:trPr>
          <w:cantSplit w:val="0"/>
          <w:tblHeader w:val="0"/>
        </w:trPr>
        <w:tc>
          <w:tcPr>
            <w:shd w:fill="2dc9a4" w:val="clear"/>
          </w:tcPr>
          <w:p w:rsidR="00000000" w:rsidDel="00000000" w:rsidP="00000000" w:rsidRDefault="00000000" w:rsidRPr="00000000" w14:paraId="00000054">
            <w:pPr>
              <w:rPr>
                <w:b w:val="1"/>
                <w:bCs w:val="1"/>
                <w:color w:val="ffffff"/>
              </w:rPr>
            </w:pPr>
            <w:r w:rsidDel="00000000" w:rsidR="00000000" w:rsidRPr="00000000">
              <w:rPr>
                <w:b w:val="1"/>
                <w:bCs w:val="1"/>
                <w:color w:val="ffffff"/>
                <w:rtl w:val="0"/>
              </w:rPr>
              <w:t xml:space="preserve">4. Clinical information</w:t>
            </w:r>
          </w:p>
        </w:tc>
        <w:tc>
          <w:tcPr>
            <w:shd w:fill="2dc9a4" w:val="clear"/>
          </w:tcPr>
          <w:p w:rsidR="00000000" w:rsidDel="00000000" w:rsidP="00000000" w:rsidRDefault="00000000" w:rsidRPr="00000000" w14:paraId="00000055">
            <w:pPr>
              <w:jc w:val="center"/>
              <w:rPr>
                <w:b w:val="1"/>
                <w:bCs w:val="1"/>
                <w:color w:val="ffffff"/>
              </w:rPr>
            </w:pPr>
            <w:r w:rsidDel="00000000" w:rsidR="00000000" w:rsidRPr="00000000">
              <w:rPr>
                <w:b w:val="1"/>
                <w:bCs w:val="1"/>
                <w:color w:val="ffffff"/>
                <w:rtl w:val="0"/>
              </w:rPr>
              <w:t xml:space="preserve">Date</w:t>
              <w:br w:type="textWrapping"/>
              <w:t xml:space="preserve">(dd/mm/yyyy)</w:t>
            </w:r>
          </w:p>
        </w:tc>
        <w:tc>
          <w:tcPr>
            <w:shd w:fill="2dc9a4" w:val="clear"/>
          </w:tcPr>
          <w:p w:rsidR="00000000" w:rsidDel="00000000" w:rsidP="00000000" w:rsidRDefault="00000000" w:rsidRPr="00000000" w14:paraId="00000056">
            <w:pPr>
              <w:jc w:val="center"/>
              <w:rPr>
                <w:b w:val="1"/>
                <w:bCs w:val="1"/>
                <w:color w:val="ffffff"/>
              </w:rPr>
            </w:pPr>
            <w:r w:rsidDel="00000000" w:rsidR="00000000" w:rsidRPr="00000000">
              <w:rPr>
                <w:b w:val="1"/>
                <w:bCs w:val="1"/>
                <w:color w:val="ffffff"/>
                <w:rtl w:val="0"/>
              </w:rPr>
              <w:t xml:space="preserve">Value</w:t>
            </w:r>
          </w:p>
        </w:tc>
      </w:tr>
      <w:tr>
        <w:trPr>
          <w:cantSplit w:val="0"/>
          <w:tblHeader w:val="0"/>
        </w:trPr>
        <w:tc>
          <w:tcPr/>
          <w:p w:rsidR="00000000" w:rsidDel="00000000" w:rsidP="00000000" w:rsidRDefault="00000000" w:rsidRPr="00000000" w14:paraId="00000057">
            <w:pPr>
              <w:rPr>
                <w:b w:val="1"/>
                <w:bCs w:val="1"/>
                <w:color w:val="ff0000"/>
              </w:rPr>
            </w:pPr>
            <w:r w:rsidDel="00000000" w:rsidR="00000000" w:rsidRPr="00000000">
              <w:rPr>
                <w:b w:val="1"/>
                <w:bCs w:val="1"/>
                <w:rtl w:val="0"/>
              </w:rPr>
              <w:t xml:space="preserve">Weight (in kg)*</w:t>
              <w:br w:type="textWrapping"/>
            </w:r>
            <w:r w:rsidDel="00000000" w:rsidR="00000000" w:rsidRPr="00000000">
              <w:rPr>
                <w:b w:val="1"/>
                <w:bCs w:val="1"/>
                <w:color w:val="ff0000"/>
                <w:rtl w:val="0"/>
              </w:rPr>
              <w:t xml:space="preserve">MUST be within the last 3 months </w:t>
            </w:r>
          </w:p>
        </w:tc>
        <w:tc>
          <w:tcPr/>
          <w:p w:rsidR="00000000" w:rsidDel="00000000" w:rsidP="00000000" w:rsidRDefault="00000000" w:rsidRPr="00000000" w14:paraId="00000058">
            <w:pPr>
              <w:tabs>
                <w:tab w:val="center" w:leader="none" w:pos="1865"/>
              </w:tabs>
              <w:rPr/>
            </w:pPr>
            <w:r w:rsidDel="00000000" w:rsidR="00000000" w:rsidRPr="00000000">
              <w:rPr>
                <w:rtl w:val="0"/>
              </w:rPr>
              <w:t xml:space="preserve">           </w:t>
            </w:r>
          </w:p>
        </w:tc>
        <w:tc>
          <w:tcPr/>
          <w:p w:rsidR="00000000" w:rsidDel="00000000" w:rsidP="00000000" w:rsidRDefault="00000000" w:rsidRPr="00000000" w14:paraId="00000059">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A">
            <w:pPr>
              <w:rPr>
                <w:b w:val="1"/>
                <w:bCs w:val="1"/>
              </w:rPr>
            </w:pPr>
            <w:r w:rsidDel="00000000" w:rsidR="00000000" w:rsidRPr="00000000">
              <w:rPr>
                <w:b w:val="1"/>
                <w:bCs w:val="1"/>
                <w:rtl w:val="0"/>
              </w:rPr>
              <w:t xml:space="preserve">Height (in cm)*</w:t>
            </w:r>
          </w:p>
        </w:tc>
        <w:tc>
          <w:tcPr/>
          <w:p w:rsidR="00000000" w:rsidDel="00000000" w:rsidP="00000000" w:rsidRDefault="00000000" w:rsidRPr="00000000" w14:paraId="0000005B">
            <w:pPr>
              <w:rPr/>
            </w:pPr>
            <w:r w:rsidDel="00000000" w:rsidR="00000000" w:rsidRPr="00000000">
              <w:rPr>
                <w:rtl w:val="0"/>
              </w:rPr>
              <w:t xml:space="preserve">           </w:t>
            </w:r>
          </w:p>
        </w:tc>
        <w:tc>
          <w:tcPr/>
          <w:p w:rsidR="00000000" w:rsidDel="00000000" w:rsidP="00000000" w:rsidRDefault="00000000" w:rsidRPr="00000000" w14:paraId="0000005C">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5D">
            <w:pPr>
              <w:rPr>
                <w:b w:val="1"/>
                <w:bCs w:val="1"/>
              </w:rPr>
            </w:pPr>
            <w:r w:rsidDel="00000000" w:rsidR="00000000" w:rsidRPr="00000000">
              <w:rPr>
                <w:b w:val="1"/>
                <w:bCs w:val="1"/>
                <w:rtl w:val="0"/>
              </w:rPr>
              <w:t xml:space="preserve">BMI (kg/m</w:t>
            </w:r>
            <w:r w:rsidDel="00000000" w:rsidR="00000000" w:rsidRPr="00000000">
              <w:rPr>
                <w:b w:val="1"/>
                <w:bCs w:val="1"/>
                <w:vertAlign w:val="superscript"/>
                <w:rtl w:val="0"/>
              </w:rPr>
              <w:t xml:space="preserve">2</w:t>
            </w:r>
            <w:r w:rsidDel="00000000" w:rsidR="00000000" w:rsidRPr="00000000">
              <w:rPr>
                <w:b w:val="1"/>
                <w:bCs w:val="1"/>
                <w:rtl w:val="0"/>
              </w:rPr>
              <w:t xml:space="preserve">)*</w:t>
              <w:br w:type="textWrapping"/>
            </w:r>
            <w:r w:rsidDel="00000000" w:rsidR="00000000" w:rsidRPr="00000000">
              <w:rPr>
                <w:b w:val="1"/>
                <w:bCs w:val="1"/>
                <w:color w:val="ff0000"/>
                <w:rtl w:val="0"/>
              </w:rPr>
              <w:t xml:space="preserve">MUST be within the last 3 months</w:t>
            </w:r>
            <w:r w:rsidDel="00000000" w:rsidR="00000000" w:rsidRPr="00000000">
              <w:rPr>
                <w:rtl w:val="0"/>
              </w:rPr>
            </w:r>
          </w:p>
        </w:tc>
        <w:tc>
          <w:tcPr/>
          <w:p w:rsidR="00000000" w:rsidDel="00000000" w:rsidP="00000000" w:rsidRDefault="00000000" w:rsidRPr="00000000" w14:paraId="0000005E">
            <w:pPr>
              <w:rPr/>
            </w:pPr>
            <w:r w:rsidDel="00000000" w:rsidR="00000000" w:rsidRPr="00000000">
              <w:rPr>
                <w:rtl w:val="0"/>
              </w:rPr>
              <w:t xml:space="preserve">           </w:t>
            </w:r>
          </w:p>
        </w:tc>
        <w:tc>
          <w:tcPr/>
          <w:p w:rsidR="00000000" w:rsidDel="00000000" w:rsidP="00000000" w:rsidRDefault="00000000" w:rsidRPr="00000000" w14:paraId="0000005F">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0">
            <w:pPr>
              <w:rPr>
                <w:b w:val="1"/>
                <w:bCs w:val="1"/>
              </w:rPr>
            </w:pPr>
            <w:r w:rsidDel="00000000" w:rsidR="00000000" w:rsidRPr="00000000">
              <w:rPr>
                <w:b w:val="1"/>
                <w:bCs w:val="1"/>
                <w:rtl w:val="0"/>
              </w:rPr>
              <w:t xml:space="preserve">HbA1c (mmol/mol)*</w:t>
              <w:br w:type="textWrapping"/>
            </w: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1">
            <w:pPr>
              <w:rPr/>
            </w:pPr>
            <w:r w:rsidDel="00000000" w:rsidR="00000000" w:rsidRPr="00000000">
              <w:rPr>
                <w:rtl w:val="0"/>
              </w:rPr>
              <w:t xml:space="preserve">           </w:t>
            </w:r>
          </w:p>
        </w:tc>
        <w:tc>
          <w:tcPr/>
          <w:p w:rsidR="00000000" w:rsidDel="00000000" w:rsidP="00000000" w:rsidRDefault="00000000" w:rsidRPr="00000000" w14:paraId="00000062">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3">
            <w:pPr>
              <w:rPr>
                <w:b w:val="1"/>
                <w:bCs w:val="1"/>
              </w:rPr>
            </w:pPr>
            <w:r w:rsidDel="00000000" w:rsidR="00000000" w:rsidRPr="00000000">
              <w:rPr>
                <w:b w:val="1"/>
                <w:bCs w:val="1"/>
                <w:rtl w:val="0"/>
              </w:rPr>
              <w:t xml:space="preserve">Blood pressure (mmHg)*</w:t>
            </w:r>
          </w:p>
        </w:tc>
        <w:tc>
          <w:tcPr/>
          <w:p w:rsidR="00000000" w:rsidDel="00000000" w:rsidP="00000000" w:rsidRDefault="00000000" w:rsidRPr="00000000" w14:paraId="00000064">
            <w:pPr>
              <w:rPr/>
            </w:pPr>
            <w:r w:rsidDel="00000000" w:rsidR="00000000" w:rsidRPr="00000000">
              <w:rPr>
                <w:rtl w:val="0"/>
              </w:rPr>
              <w:t xml:space="preserve">           </w:t>
            </w:r>
          </w:p>
        </w:tc>
        <w:tc>
          <w:tcPr/>
          <w:p w:rsidR="00000000" w:rsidDel="00000000" w:rsidP="00000000" w:rsidRDefault="00000000" w:rsidRPr="00000000" w14:paraId="00000065">
            <w:pPr>
              <w:tabs>
                <w:tab w:val="center" w:leader="none" w:pos="1865"/>
              </w:tabs>
              <w:rPr>
                <w:b w:val="1"/>
                <w:bCs w:val="1"/>
              </w:rPr>
            </w:pPr>
            <w:r w:rsidDel="00000000" w:rsidR="00000000" w:rsidRPr="00000000">
              <w:rPr>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6">
            <w:pPr>
              <w:rPr>
                <w:b w:val="1"/>
                <w:bCs w:val="1"/>
              </w:rPr>
            </w:pPr>
            <w:r w:rsidDel="00000000" w:rsidR="00000000" w:rsidRPr="00000000">
              <w:rPr>
                <w:b w:val="1"/>
                <w:bCs w:val="1"/>
                <w:color w:val="222222"/>
                <w:rtl w:val="0"/>
              </w:rPr>
              <w:t xml:space="preserve">Renal function (eGFR)</w:t>
            </w:r>
            <w:r w:rsidDel="00000000" w:rsidR="00000000" w:rsidRPr="00000000">
              <w:rPr>
                <w:b w:val="1"/>
                <w:bCs w:val="1"/>
                <w:rtl w:val="0"/>
              </w:rPr>
              <w:t xml:space="preserve">*</w:t>
            </w:r>
          </w:p>
          <w:p w:rsidR="00000000" w:rsidDel="00000000" w:rsidP="00000000" w:rsidRDefault="00000000" w:rsidRPr="00000000" w14:paraId="00000067">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8">
            <w:pPr>
              <w:rPr/>
            </w:pPr>
            <w:r w:rsidDel="00000000" w:rsidR="00000000" w:rsidRPr="00000000">
              <w:rPr>
                <w:rtl w:val="0"/>
              </w:rPr>
              <w:t xml:space="preserve">           </w:t>
            </w:r>
          </w:p>
        </w:tc>
        <w:tc>
          <w:tcPr/>
          <w:p w:rsidR="00000000" w:rsidDel="00000000" w:rsidP="00000000" w:rsidRDefault="00000000" w:rsidRPr="00000000" w14:paraId="00000069">
            <w:pPr>
              <w:tabs>
                <w:tab w:val="center" w:leader="none" w:pos="1865"/>
              </w:tabs>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A">
            <w:pPr>
              <w:rPr>
                <w:b w:val="1"/>
                <w:bCs w:val="1"/>
              </w:rPr>
            </w:pPr>
            <w:r w:rsidDel="00000000" w:rsidR="00000000" w:rsidRPr="00000000">
              <w:rPr>
                <w:b w:val="1"/>
                <w:bCs w:val="1"/>
                <w:rtl w:val="0"/>
              </w:rPr>
              <w:t xml:space="preserve">Total cholesterol or serum cholesterol*</w:t>
            </w:r>
          </w:p>
          <w:p w:rsidR="00000000" w:rsidDel="00000000" w:rsidP="00000000" w:rsidRDefault="00000000" w:rsidRPr="00000000" w14:paraId="0000006B">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6C">
            <w:pPr>
              <w:rPr/>
            </w:pPr>
            <w:r w:rsidDel="00000000" w:rsidR="00000000" w:rsidRPr="00000000">
              <w:rPr>
                <w:rtl w:val="0"/>
              </w:rPr>
              <w:t xml:space="preserve">           </w:t>
            </w:r>
          </w:p>
        </w:tc>
        <w:tc>
          <w:tcPr/>
          <w:p w:rsidR="00000000" w:rsidDel="00000000" w:rsidP="00000000" w:rsidRDefault="00000000" w:rsidRPr="00000000" w14:paraId="0000006D">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6E">
            <w:pPr>
              <w:rPr>
                <w:b w:val="1"/>
                <w:bCs w:val="1"/>
              </w:rPr>
            </w:pPr>
            <w:r w:rsidDel="00000000" w:rsidR="00000000" w:rsidRPr="00000000">
              <w:rPr>
                <w:b w:val="1"/>
                <w:bCs w:val="1"/>
                <w:rtl w:val="0"/>
              </w:rPr>
              <w:t xml:space="preserve">HDL cholesterol*</w:t>
            </w:r>
          </w:p>
          <w:p w:rsidR="00000000" w:rsidDel="00000000" w:rsidP="00000000" w:rsidRDefault="00000000" w:rsidRPr="00000000" w14:paraId="0000006F">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0">
            <w:pPr>
              <w:rPr/>
            </w:pPr>
            <w:r w:rsidDel="00000000" w:rsidR="00000000" w:rsidRPr="00000000">
              <w:rPr>
                <w:rtl w:val="0"/>
              </w:rPr>
              <w:t xml:space="preserve">           </w:t>
            </w:r>
          </w:p>
        </w:tc>
        <w:tc>
          <w:tcPr/>
          <w:p w:rsidR="00000000" w:rsidDel="00000000" w:rsidP="00000000" w:rsidRDefault="00000000" w:rsidRPr="00000000" w14:paraId="00000071">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2">
            <w:pPr>
              <w:rPr>
                <w:b w:val="1"/>
                <w:bCs w:val="1"/>
              </w:rPr>
            </w:pPr>
            <w:r w:rsidDel="00000000" w:rsidR="00000000" w:rsidRPr="00000000">
              <w:rPr>
                <w:b w:val="1"/>
                <w:bCs w:val="1"/>
                <w:rtl w:val="0"/>
              </w:rPr>
              <w:t xml:space="preserve">Non - HDL cholesterol**</w:t>
            </w:r>
          </w:p>
          <w:p w:rsidR="00000000" w:rsidDel="00000000" w:rsidP="00000000" w:rsidRDefault="00000000" w:rsidRPr="00000000" w14:paraId="00000073">
            <w:pPr>
              <w:rPr>
                <w:b w:val="1"/>
                <w:bCs w:val="1"/>
              </w:rPr>
            </w:pPr>
            <w:r w:rsidDel="00000000" w:rsidR="00000000" w:rsidRPr="00000000">
              <w:rPr>
                <w:b w:val="1"/>
                <w:bCs w:val="1"/>
                <w:color w:val="ee0000"/>
                <w:rtl w:val="0"/>
              </w:rPr>
              <w:t xml:space="preserve">MUST be within the last 12 months</w:t>
            </w:r>
            <w:r w:rsidDel="00000000" w:rsidR="00000000" w:rsidRPr="00000000">
              <w:rPr>
                <w:rtl w:val="0"/>
              </w:rPr>
            </w:r>
          </w:p>
        </w:tc>
        <w:tc>
          <w:tcPr/>
          <w:p w:rsidR="00000000" w:rsidDel="00000000" w:rsidP="00000000" w:rsidRDefault="00000000" w:rsidRPr="00000000" w14:paraId="00000074">
            <w:pPr>
              <w:rPr/>
            </w:pPr>
            <w:r w:rsidDel="00000000" w:rsidR="00000000" w:rsidRPr="00000000">
              <w:rPr>
                <w:rtl w:val="0"/>
              </w:rPr>
              <w:t xml:space="preserve">           </w:t>
            </w:r>
          </w:p>
        </w:tc>
        <w:tc>
          <w:tcPr/>
          <w:p w:rsidR="00000000" w:rsidDel="00000000" w:rsidP="00000000" w:rsidRDefault="00000000" w:rsidRPr="00000000" w14:paraId="00000075">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6">
            <w:pPr>
              <w:rPr>
                <w:b w:val="1"/>
                <w:bCs w:val="1"/>
              </w:rPr>
            </w:pPr>
            <w:r w:rsidDel="00000000" w:rsidR="00000000" w:rsidRPr="00000000">
              <w:rPr>
                <w:b w:val="1"/>
                <w:bCs w:val="1"/>
                <w:rtl w:val="0"/>
              </w:rPr>
              <w:t xml:space="preserve">LDL cholesterol**</w:t>
            </w:r>
          </w:p>
          <w:p w:rsidR="00000000" w:rsidDel="00000000" w:rsidP="00000000" w:rsidRDefault="00000000" w:rsidRPr="00000000" w14:paraId="00000077">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8">
            <w:pPr>
              <w:rPr/>
            </w:pPr>
            <w:r w:rsidDel="00000000" w:rsidR="00000000" w:rsidRPr="00000000">
              <w:rPr>
                <w:rtl w:val="0"/>
              </w:rPr>
              <w:t xml:space="preserve">           </w:t>
            </w:r>
          </w:p>
        </w:tc>
        <w:tc>
          <w:tcPr/>
          <w:p w:rsidR="00000000" w:rsidDel="00000000" w:rsidP="00000000" w:rsidRDefault="00000000" w:rsidRPr="00000000" w14:paraId="00000079">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A">
            <w:pPr>
              <w:rPr>
                <w:b w:val="1"/>
                <w:bCs w:val="1"/>
              </w:rPr>
            </w:pPr>
            <w:r w:rsidDel="00000000" w:rsidR="00000000" w:rsidRPr="00000000">
              <w:rPr>
                <w:b w:val="1"/>
                <w:bCs w:val="1"/>
                <w:color w:val="222222"/>
                <w:rtl w:val="0"/>
              </w:rPr>
              <w:t xml:space="preserve">Thyroid function (TSH)</w:t>
            </w:r>
            <w:r w:rsidDel="00000000" w:rsidR="00000000" w:rsidRPr="00000000">
              <w:rPr>
                <w:b w:val="1"/>
                <w:bCs w:val="1"/>
                <w:rtl w:val="0"/>
              </w:rPr>
              <w:t xml:space="preserve">*</w:t>
            </w:r>
          </w:p>
          <w:p w:rsidR="00000000" w:rsidDel="00000000" w:rsidP="00000000" w:rsidRDefault="00000000" w:rsidRPr="00000000" w14:paraId="0000007B">
            <w:pPr>
              <w:rPr>
                <w:b w:val="1"/>
                <w:bCs w:val="1"/>
              </w:rPr>
            </w:pPr>
            <w:r w:rsidDel="00000000" w:rsidR="00000000" w:rsidRPr="00000000">
              <w:rPr>
                <w:b w:val="1"/>
                <w:bCs w:val="1"/>
                <w:color w:val="ff0000"/>
                <w:rtl w:val="0"/>
              </w:rPr>
              <w:t xml:space="preserve">MUST be within the last 12 months</w:t>
            </w:r>
            <w:r w:rsidDel="00000000" w:rsidR="00000000" w:rsidRPr="00000000">
              <w:rPr>
                <w:rtl w:val="0"/>
              </w:rPr>
            </w:r>
          </w:p>
        </w:tc>
        <w:tc>
          <w:tcPr/>
          <w:p w:rsidR="00000000" w:rsidDel="00000000" w:rsidP="00000000" w:rsidRDefault="00000000" w:rsidRPr="00000000" w14:paraId="0000007C">
            <w:pPr>
              <w:rPr/>
            </w:pPr>
            <w:r w:rsidDel="00000000" w:rsidR="00000000" w:rsidRPr="00000000">
              <w:rPr>
                <w:rtl w:val="0"/>
              </w:rPr>
              <w:t xml:space="preserve">           </w:t>
            </w:r>
          </w:p>
        </w:tc>
        <w:tc>
          <w:tcPr/>
          <w:p w:rsidR="00000000" w:rsidDel="00000000" w:rsidP="00000000" w:rsidRDefault="00000000" w:rsidRPr="00000000" w14:paraId="0000007D">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7E">
            <w:pPr>
              <w:rPr>
                <w:b w:val="1"/>
                <w:bCs w:val="1"/>
                <w:color w:val="222222"/>
              </w:rPr>
            </w:pPr>
            <w:r w:rsidDel="00000000" w:rsidR="00000000" w:rsidRPr="00000000">
              <w:rPr>
                <w:b w:val="1"/>
                <w:bCs w:val="1"/>
                <w:color w:val="222222"/>
                <w:rtl w:val="0"/>
              </w:rPr>
              <w:t xml:space="preserve">Liver function (ALT)</w:t>
            </w:r>
          </w:p>
        </w:tc>
        <w:tc>
          <w:tcPr/>
          <w:p w:rsidR="00000000" w:rsidDel="00000000" w:rsidP="00000000" w:rsidRDefault="00000000" w:rsidRPr="00000000" w14:paraId="0000007F">
            <w:pPr>
              <w:rPr/>
            </w:pPr>
            <w:r w:rsidDel="00000000" w:rsidR="00000000" w:rsidRPr="00000000">
              <w:rPr>
                <w:rtl w:val="0"/>
              </w:rPr>
              <w:t xml:space="preserve">           </w:t>
            </w:r>
          </w:p>
        </w:tc>
        <w:tc>
          <w:tcPr/>
          <w:p w:rsidR="00000000" w:rsidDel="00000000" w:rsidP="00000000" w:rsidRDefault="00000000" w:rsidRPr="00000000" w14:paraId="00000080">
            <w:pPr>
              <w:rPr/>
            </w:pPr>
            <w:r w:rsidDel="00000000" w:rsidR="00000000" w:rsidRPr="00000000">
              <w:rPr>
                <w:rtl w:val="0"/>
              </w:rPr>
              <w:t xml:space="preserve">           </w:t>
            </w:r>
          </w:p>
        </w:tc>
      </w:tr>
      <w:tr>
        <w:trPr>
          <w:cantSplit w:val="0"/>
          <w:tblHeader w:val="0"/>
        </w:trPr>
        <w:tc>
          <w:tcPr/>
          <w:p w:rsidR="00000000" w:rsidDel="00000000" w:rsidP="00000000" w:rsidRDefault="00000000" w:rsidRPr="00000000" w14:paraId="00000081">
            <w:pPr>
              <w:rPr>
                <w:b w:val="1"/>
                <w:bCs w:val="1"/>
              </w:rPr>
            </w:pPr>
            <w:r w:rsidDel="00000000" w:rsidR="00000000" w:rsidRPr="00000000">
              <w:rPr>
                <w:b w:val="1"/>
                <w:bCs w:val="1"/>
                <w:rtl w:val="0"/>
              </w:rPr>
              <w:t xml:space="preserve">QRISK2 Score (%)</w:t>
            </w:r>
          </w:p>
        </w:tc>
        <w:tc>
          <w:tcPr/>
          <w:p w:rsidR="00000000" w:rsidDel="00000000" w:rsidP="00000000" w:rsidRDefault="00000000" w:rsidRPr="00000000" w14:paraId="00000082">
            <w:pPr>
              <w:rPr/>
            </w:pPr>
            <w:r w:rsidDel="00000000" w:rsidR="00000000" w:rsidRPr="00000000">
              <w:rPr>
                <w:rtl w:val="0"/>
              </w:rPr>
              <w:t xml:space="preserve">           </w:t>
            </w:r>
          </w:p>
        </w:tc>
        <w:tc>
          <w:tcPr/>
          <w:p w:rsidR="00000000" w:rsidDel="00000000" w:rsidP="00000000" w:rsidRDefault="00000000" w:rsidRPr="00000000" w14:paraId="00000083">
            <w:pPr>
              <w:rPr/>
            </w:pPr>
            <w:r w:rsidDel="00000000" w:rsidR="00000000" w:rsidRPr="00000000">
              <w:rPr>
                <w:rtl w:val="0"/>
              </w:rPr>
              <w:t xml:space="preserve">           </w:t>
            </w:r>
          </w:p>
        </w:tc>
      </w:tr>
    </w:tbl>
    <w:p w:rsidR="00000000" w:rsidDel="00000000" w:rsidP="00000000" w:rsidRDefault="00000000" w:rsidRPr="00000000" w14:paraId="00000084">
      <w:pPr>
        <w:rPr>
          <w:b w:val="1"/>
          <w:bCs w:val="1"/>
          <w:i w:val="1"/>
          <w:iCs w:val="1"/>
          <w:color w:val="ee0000"/>
        </w:rPr>
      </w:pPr>
      <w:r w:rsidDel="00000000" w:rsidR="00000000" w:rsidRPr="00000000">
        <w:rPr>
          <w:b w:val="1"/>
          <w:bCs w:val="1"/>
          <w:i w:val="1"/>
          <w:iCs w:val="1"/>
          <w:color w:val="ee0000"/>
          <w:rtl w:val="0"/>
        </w:rPr>
        <w:t xml:space="preserve">**Either non-HDL cholesterol or LDL cholesterol needed – not both</w:t>
      </w:r>
    </w:p>
    <w:p w:rsidR="00000000" w:rsidDel="00000000" w:rsidP="00000000" w:rsidRDefault="00000000" w:rsidRPr="00000000" w14:paraId="00000085">
      <w:pPr>
        <w:rPr>
          <w:i w:val="1"/>
          <w:iCs w:val="1"/>
          <w:color w:val="000000"/>
          <w:sz w:val="20"/>
          <w:szCs w:val="20"/>
        </w:rPr>
      </w:pPr>
      <w:r w:rsidDel="00000000" w:rsidR="00000000" w:rsidRPr="00000000">
        <w:rPr>
          <w:b w:val="1"/>
          <w:bCs w:val="1"/>
          <w:color w:val="000000"/>
          <w:sz w:val="20"/>
          <w:szCs w:val="20"/>
          <w:rtl w:val="0"/>
        </w:rPr>
        <w:t xml:space="preserve">NOTE:</w:t>
      </w:r>
      <w:r w:rsidDel="00000000" w:rsidR="00000000" w:rsidRPr="00000000">
        <w:rPr>
          <w:b w:val="1"/>
          <w:bCs w:val="1"/>
          <w:i w:val="1"/>
          <w:iCs w:val="1"/>
          <w:color w:val="000000"/>
          <w:sz w:val="20"/>
          <w:szCs w:val="20"/>
          <w:rtl w:val="0"/>
        </w:rPr>
        <w:t xml:space="preserve"> </w:t>
      </w:r>
      <w:r w:rsidDel="00000000" w:rsidR="00000000" w:rsidRPr="00000000">
        <w:rPr>
          <w:i w:val="1"/>
          <w:iCs w:val="1"/>
          <w:color w:val="000000"/>
          <w:sz w:val="20"/>
          <w:szCs w:val="20"/>
          <w:rtl w:val="0"/>
        </w:rPr>
        <w:t xml:space="preserve">Non-mandatory- clinical data within the last 3 months is strongly recommended for patients with complex comorbidities (e.g. poorly controlled T2DM or HTN) to ensure safe clinical decision making.</w:t>
      </w:r>
    </w:p>
    <w:tbl>
      <w:tblPr>
        <w:tblStyle w:val="Table7"/>
        <w:tblpPr w:leftFromText="180" w:rightFromText="180" w:topFromText="180" w:bottomFromText="180" w:vertAnchor="text" w:horzAnchor="text" w:tblpX="0" w:tblpY="234"/>
        <w:tblW w:w="9067.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4531"/>
        <w:gridCol w:w="4536"/>
        <w:tblGridChange w:id="0">
          <w:tblGrid>
            <w:gridCol w:w="4531"/>
            <w:gridCol w:w="4536"/>
          </w:tblGrid>
        </w:tblGridChange>
      </w:tblGrid>
      <w:tr>
        <w:trPr>
          <w:cantSplit w:val="0"/>
          <w:trHeight w:val="70" w:hRule="atLeast"/>
          <w:tblHeader w:val="0"/>
        </w:trPr>
        <w:tc>
          <w:tcPr>
            <w:gridSpan w:val="2"/>
          </w:tcPr>
          <w:p w:rsidR="00000000" w:rsidDel="00000000" w:rsidP="00000000" w:rsidRDefault="00000000" w:rsidRPr="00000000" w14:paraId="00000086">
            <w:pP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I confirm that weight has been validated in clinic* </w:t>
            </w:r>
          </w:p>
          <w:p w:rsidR="00000000" w:rsidDel="00000000" w:rsidP="00000000" w:rsidRDefault="00000000" w:rsidRPr="00000000" w14:paraId="00000087">
            <w:pPr>
              <w:rPr>
                <w:rFonts w:ascii="Calibri" w:cs="Calibri" w:eastAsia="Calibri" w:hAnsi="Calibri"/>
                <w:b w:val="1"/>
                <w:bCs w:val="1"/>
                <w:color w:val="ff0000"/>
              </w:rPr>
            </w:pPr>
            <w:r w:rsidDel="00000000" w:rsidR="00000000" w:rsidRPr="00000000">
              <w:rPr>
                <w:rFonts w:ascii="Calibri" w:cs="Calibri" w:eastAsia="Calibri" w:hAnsi="Calibri"/>
                <w:b w:val="1"/>
                <w:bCs w:val="1"/>
                <w:color w:val="ff0000"/>
                <w:highlight w:val="white"/>
                <w:rtl w:val="0"/>
              </w:rPr>
              <w:t xml:space="preserve">Please confirm that the patient's weight has been validated in person (GP practice or pharmacy) within the last 3 months</w:t>
            </w:r>
            <w:r w:rsidDel="00000000" w:rsidR="00000000" w:rsidRPr="00000000">
              <w:rPr>
                <w:rtl w:val="0"/>
              </w:rPr>
            </w:r>
          </w:p>
        </w:tc>
      </w:tr>
      <w:tr>
        <w:trPr>
          <w:cantSplit w:val="0"/>
          <w:trHeight w:val="70" w:hRule="atLeast"/>
          <w:tblHeader w:val="0"/>
        </w:trPr>
        <w:tc>
          <w:tcPr/>
          <w:p w:rsidR="00000000" w:rsidDel="00000000" w:rsidP="00000000" w:rsidRDefault="00000000" w:rsidRPr="00000000" w14:paraId="00000089">
            <w:pPr>
              <w:spacing w:before="240" w:line="36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Yes </w:t>
            </w:r>
            <w:r w:rsidDel="00000000" w:rsidR="00000000" w:rsidRPr="00000000">
              <w:rPr>
                <w:rFonts w:ascii="MS Gothic" w:cs="MS Gothic" w:eastAsia="MS Gothic" w:hAnsi="MS Gothic"/>
                <w:b w:val="1"/>
                <w:bCs w:val="1"/>
                <w:sz w:val="24"/>
                <w:szCs w:val="24"/>
                <w:rtl w:val="0"/>
              </w:rPr>
              <w:t xml:space="preserve"> ☐</w:t>
            </w:r>
            <w:r w:rsidDel="00000000" w:rsidR="00000000" w:rsidRPr="00000000">
              <w:rPr>
                <w:rtl w:val="0"/>
              </w:rPr>
            </w:r>
          </w:p>
        </w:tc>
        <w:tc>
          <w:tcPr/>
          <w:p w:rsidR="00000000" w:rsidDel="00000000" w:rsidP="00000000" w:rsidRDefault="00000000" w:rsidRPr="00000000" w14:paraId="0000008A">
            <w:pPr>
              <w:spacing w:before="240" w:line="360" w:lineRule="auto"/>
              <w:jc w:val="center"/>
              <w:rPr>
                <w:rFonts w:ascii="MS Gothic" w:cs="MS Gothic" w:eastAsia="MS Gothic" w:hAnsi="MS Gothic"/>
                <w:b w:val="1"/>
                <w:bCs w:val="1"/>
                <w:sz w:val="24"/>
                <w:szCs w:val="24"/>
              </w:rPr>
            </w:pPr>
            <w:r w:rsidDel="00000000" w:rsidR="00000000" w:rsidRPr="00000000">
              <w:rPr>
                <w:rFonts w:ascii="Calibri" w:cs="Calibri" w:eastAsia="Calibri" w:hAnsi="Calibri"/>
                <w:b w:val="1"/>
                <w:bCs w:val="1"/>
                <w:sz w:val="24"/>
                <w:szCs w:val="24"/>
                <w:rtl w:val="0"/>
              </w:rPr>
              <w:t xml:space="preserve">No </w:t>
            </w:r>
            <w:r w:rsidDel="00000000" w:rsidR="00000000" w:rsidRPr="00000000">
              <w:rPr>
                <w:rFonts w:ascii="MS Gothic" w:cs="MS Gothic" w:eastAsia="MS Gothic" w:hAnsi="MS Gothic"/>
                <w:b w:val="1"/>
                <w:bCs w:val="1"/>
                <w:sz w:val="24"/>
                <w:szCs w:val="24"/>
                <w:rtl w:val="0"/>
              </w:rPr>
              <w:t xml:space="preserve"> ☐</w:t>
            </w:r>
          </w:p>
        </w:tc>
      </w:tr>
    </w:tbl>
    <w:p w:rsidR="00000000" w:rsidDel="00000000" w:rsidP="00000000" w:rsidRDefault="00000000" w:rsidRPr="00000000" w14:paraId="0000008B">
      <w:pPr>
        <w:rPr>
          <w:b w:val="1"/>
          <w:bCs w:val="1"/>
          <w:sz w:val="3"/>
          <w:szCs w:val="3"/>
        </w:rPr>
      </w:pPr>
      <w:r w:rsidDel="00000000" w:rsidR="00000000" w:rsidRPr="00000000">
        <w:rPr>
          <w:rtl w:val="0"/>
        </w:rPr>
      </w:r>
    </w:p>
    <w:p w:rsidR="00000000" w:rsidDel="00000000" w:rsidP="00000000" w:rsidRDefault="00000000" w:rsidRPr="00000000" w14:paraId="0000008C">
      <w:pPr>
        <w:rPr>
          <w:b w:val="1"/>
          <w:bCs w:val="1"/>
          <w:sz w:val="3"/>
          <w:szCs w:val="3"/>
        </w:rPr>
      </w:pPr>
      <w:r w:rsidDel="00000000" w:rsidR="00000000" w:rsidRPr="00000000">
        <w:br w:type="page"/>
      </w:r>
      <w:r w:rsidDel="00000000" w:rsidR="00000000" w:rsidRPr="00000000">
        <w:rPr>
          <w:rtl w:val="0"/>
        </w:rPr>
      </w:r>
    </w:p>
    <w:p w:rsidR="00000000" w:rsidDel="00000000" w:rsidP="00000000" w:rsidRDefault="00000000" w:rsidRPr="00000000" w14:paraId="0000008D">
      <w:pPr>
        <w:rPr>
          <w:b w:val="1"/>
          <w:bCs w:val="1"/>
          <w:sz w:val="3"/>
          <w:szCs w:val="3"/>
        </w:rPr>
      </w:pPr>
      <w:r w:rsidDel="00000000" w:rsidR="00000000" w:rsidRPr="00000000">
        <w:rPr>
          <w:rtl w:val="0"/>
        </w:rPr>
      </w:r>
    </w:p>
    <w:tbl>
      <w:tblPr>
        <w:tblStyle w:val="Table8"/>
        <w:tblpPr w:leftFromText="180" w:rightFromText="180" w:topFromText="0" w:bottomFromText="0" w:vertAnchor="text" w:horzAnchor="text" w:tblpX="0" w:tblpY="0"/>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7"/>
        <w:tblGridChange w:id="0">
          <w:tblGrid>
            <w:gridCol w:w="9067"/>
          </w:tblGrid>
        </w:tblGridChange>
      </w:tblGrid>
      <w:tr>
        <w:trPr>
          <w:cantSplit w:val="0"/>
          <w:trHeight w:val="220" w:hRule="atLeast"/>
          <w:tblHeader w:val="0"/>
        </w:trPr>
        <w:tc>
          <w:tcPr>
            <w:shd w:fill="2dc9a4" w:val="clear"/>
          </w:tcPr>
          <w:p w:rsidR="00000000" w:rsidDel="00000000" w:rsidP="00000000" w:rsidRDefault="00000000" w:rsidRPr="00000000" w14:paraId="0000008E">
            <w:pPr>
              <w:rPr>
                <w:b w:val="1"/>
                <w:bCs w:val="1"/>
                <w:color w:val="f8f9fa"/>
              </w:rPr>
            </w:pPr>
            <w:r w:rsidDel="00000000" w:rsidR="00000000" w:rsidRPr="00000000">
              <w:rPr>
                <w:b w:val="1"/>
                <w:bCs w:val="1"/>
                <w:color w:val="f8f9fa"/>
                <w:rtl w:val="0"/>
              </w:rPr>
              <w:t xml:space="preserve">5. Retinopathy </w:t>
            </w:r>
            <w:r w:rsidDel="00000000" w:rsidR="00000000" w:rsidRPr="00000000">
              <w:rPr>
                <w:b w:val="1"/>
                <w:bCs w:val="1"/>
                <w:color w:val="ff0000"/>
                <w:rtl w:val="0"/>
              </w:rPr>
              <w:t xml:space="preserve">    </w:t>
            </w:r>
            <w:r w:rsidDel="00000000" w:rsidR="00000000" w:rsidRPr="00000000">
              <w:rPr>
                <w:b w:val="1"/>
                <w:bCs w:val="1"/>
                <w:color w:val="f8f9fa"/>
                <w:rtl w:val="0"/>
              </w:rPr>
              <w:t xml:space="preserve">   </w:t>
            </w:r>
          </w:p>
        </w:tc>
      </w:tr>
      <w:tr>
        <w:trPr>
          <w:cantSplit w:val="0"/>
          <w:trHeight w:val="674" w:hRule="atLeast"/>
          <w:tblHeader w:val="0"/>
        </w:trPr>
        <w:tc>
          <w:tcPr>
            <w:shd w:fill="ffffff" w:val="clear"/>
          </w:tcPr>
          <w:p w:rsidR="00000000" w:rsidDel="00000000" w:rsidP="00000000" w:rsidRDefault="00000000" w:rsidRPr="00000000" w14:paraId="0000008F">
            <w:pPr>
              <w:rPr>
                <w:b w:val="1"/>
                <w:bCs w:val="1"/>
                <w:highlight w:val="white"/>
              </w:rPr>
            </w:pPr>
            <w:r w:rsidDel="00000000" w:rsidR="00000000" w:rsidRPr="00000000">
              <w:rPr>
                <w:b w:val="1"/>
                <w:bCs w:val="1"/>
                <w:highlight w:val="white"/>
                <w:rtl w:val="0"/>
              </w:rPr>
              <w:t xml:space="preserve">Please attach the last retinopathy screening outcome for patients who have Type 2 diabetes</w:t>
              <w:br w:type="textWrapping"/>
            </w:r>
            <w:r w:rsidDel="00000000" w:rsidR="00000000" w:rsidRPr="00000000">
              <w:rPr>
                <w:b w:val="1"/>
                <w:bCs w:val="1"/>
                <w:i w:val="1"/>
                <w:iCs w:val="1"/>
                <w:color w:val="ff0000"/>
                <w:highlight w:val="white"/>
                <w:rtl w:val="0"/>
              </w:rPr>
              <w:t xml:space="preserve">(If last 2 screening results were normal, screening date should be within last 24 months, otherwise less than last 12 months)*</w:t>
            </w:r>
            <w:r w:rsidDel="00000000" w:rsidR="00000000" w:rsidRPr="00000000">
              <w:rPr>
                <w:rtl w:val="0"/>
              </w:rPr>
            </w:r>
          </w:p>
          <w:p w:rsidR="00000000" w:rsidDel="00000000" w:rsidP="00000000" w:rsidRDefault="00000000" w:rsidRPr="00000000" w14:paraId="00000090">
            <w:pPr>
              <w:spacing w:line="259" w:lineRule="auto"/>
              <w:jc w:val="center"/>
              <w:rPr>
                <w:color w:val="000e30"/>
                <w:sz w:val="21"/>
                <w:szCs w:val="21"/>
                <w:highlight w:val="white"/>
              </w:rPr>
            </w:pPr>
            <w:r w:rsidDel="00000000" w:rsidR="00000000" w:rsidRPr="00000000">
              <w:rPr>
                <w:rtl w:val="0"/>
              </w:rPr>
            </w:r>
          </w:p>
          <w:p w:rsidR="00000000" w:rsidDel="00000000" w:rsidP="00000000" w:rsidRDefault="00000000" w:rsidRPr="00000000" w14:paraId="00000091">
            <w:pPr>
              <w:rPr>
                <w:b w:val="1"/>
                <w:bCs w:val="1"/>
                <w:i w:val="1"/>
                <w:iCs w:val="1"/>
                <w:color w:val="ff0000"/>
                <w:sz w:val="21"/>
                <w:szCs w:val="21"/>
              </w:rPr>
            </w:pPr>
            <w:r w:rsidDel="00000000" w:rsidR="00000000" w:rsidRPr="00000000">
              <w:rPr>
                <w:b w:val="1"/>
                <w:bCs w:val="1"/>
                <w:color w:val="000e30"/>
                <w:sz w:val="21"/>
                <w:szCs w:val="21"/>
                <w:highlight w:val="white"/>
                <w:rtl w:val="0"/>
              </w:rPr>
              <w:t xml:space="preserve">Please confirm one of the following*: </w:t>
            </w:r>
            <w:r w:rsidDel="00000000" w:rsidR="00000000" w:rsidRPr="00000000">
              <w:rPr>
                <w:rtl w:val="0"/>
              </w:rPr>
            </w:r>
          </w:p>
          <w:p w:rsidR="00000000" w:rsidDel="00000000" w:rsidP="00000000" w:rsidRDefault="00000000" w:rsidRPr="00000000" w14:paraId="00000092">
            <w:pPr>
              <w:spacing w:line="259" w:lineRule="auto"/>
              <w:jc w:val="center"/>
              <w:rPr>
                <w:color w:val="000e30"/>
                <w:sz w:val="21"/>
                <w:szCs w:val="21"/>
                <w:highlight w:val="white"/>
              </w:rPr>
            </w:pPr>
            <w:r w:rsidDel="00000000" w:rsidR="00000000" w:rsidRPr="00000000">
              <w:rPr>
                <w:rtl w:val="0"/>
              </w:rPr>
            </w:r>
          </w:p>
          <w:p w:rsidR="00000000" w:rsidDel="00000000" w:rsidP="00000000" w:rsidRDefault="00000000" w:rsidRPr="00000000" w14:paraId="00000093">
            <w:pPr>
              <w:spacing w:line="360" w:lineRule="auto"/>
              <w:rPr>
                <w:color w:val="000e30"/>
                <w:sz w:val="21"/>
                <w:szCs w:val="21"/>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color w:val="000e30"/>
                <w:sz w:val="21"/>
                <w:szCs w:val="21"/>
                <w:highlight w:val="white"/>
                <w:rtl w:val="0"/>
              </w:rPr>
              <w:t xml:space="preserve"> Patient does not have Type 2 diabetes </w:t>
            </w:r>
          </w:p>
          <w:p w:rsidR="00000000" w:rsidDel="00000000" w:rsidP="00000000" w:rsidRDefault="00000000" w:rsidRPr="00000000" w14:paraId="00000094">
            <w:pPr>
              <w:spacing w:line="360" w:lineRule="auto"/>
              <w:rPr>
                <w:color w:val="000e30"/>
                <w:sz w:val="21"/>
                <w:szCs w:val="21"/>
                <w:highlight w:val="white"/>
              </w:rPr>
            </w:pPr>
            <w:r w:rsidDel="00000000" w:rsidR="00000000" w:rsidRPr="00000000">
              <w:rPr>
                <w:b w:val="1"/>
                <w:bCs w:val="1"/>
                <w:color w:val="000e30"/>
                <w:sz w:val="21"/>
                <w:szCs w:val="21"/>
                <w:highlight w:val="white"/>
                <w:rtl w:val="0"/>
              </w:rPr>
              <w:t xml:space="preserve">OR</w:t>
            </w:r>
            <w:r w:rsidDel="00000000" w:rsidR="00000000" w:rsidRPr="00000000">
              <w:rPr>
                <w:rtl w:val="0"/>
              </w:rPr>
            </w:r>
          </w:p>
          <w:p w:rsidR="00000000" w:rsidDel="00000000" w:rsidP="00000000" w:rsidRDefault="00000000" w:rsidRPr="00000000" w14:paraId="00000095">
            <w:pPr>
              <w:spacing w:line="360" w:lineRule="auto"/>
              <w:rPr>
                <w:color w:val="000e30"/>
                <w:sz w:val="21"/>
                <w:szCs w:val="21"/>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b w:val="1"/>
                <w:bCs w:val="1"/>
                <w:color w:val="000e30"/>
                <w:sz w:val="21"/>
                <w:szCs w:val="21"/>
                <w:highlight w:val="white"/>
                <w:rtl w:val="0"/>
              </w:rPr>
              <w:t xml:space="preserve"> </w:t>
            </w:r>
            <w:r w:rsidDel="00000000" w:rsidR="00000000" w:rsidRPr="00000000">
              <w:rPr>
                <w:color w:val="000e30"/>
                <w:sz w:val="21"/>
                <w:szCs w:val="21"/>
                <w:highlight w:val="white"/>
                <w:rtl w:val="0"/>
              </w:rPr>
              <w:t xml:space="preserve">Patient has Type 2 diabetes </w:t>
            </w:r>
            <w:r w:rsidDel="00000000" w:rsidR="00000000" w:rsidRPr="00000000">
              <w:rPr>
                <w:b w:val="1"/>
                <w:bCs w:val="1"/>
                <w:color w:val="000e30"/>
                <w:sz w:val="21"/>
                <w:szCs w:val="21"/>
                <w:highlight w:val="white"/>
                <w:rtl w:val="0"/>
              </w:rPr>
              <w:t xml:space="preserve">and </w:t>
            </w:r>
            <w:r w:rsidDel="00000000" w:rsidR="00000000" w:rsidRPr="00000000">
              <w:rPr>
                <w:color w:val="000e30"/>
                <w:sz w:val="21"/>
                <w:szCs w:val="21"/>
                <w:highlight w:val="white"/>
                <w:rtl w:val="0"/>
              </w:rPr>
              <w:t xml:space="preserve">retinopathy screening outcome result is attached</w:t>
            </w:r>
            <w:r w:rsidDel="00000000" w:rsidR="00000000" w:rsidRPr="00000000">
              <w:rPr>
                <w:color w:val="000e30"/>
                <w:sz w:val="36"/>
                <w:szCs w:val="36"/>
                <w:highlight w:val="white"/>
                <w:rtl w:val="0"/>
              </w:rPr>
              <w:t xml:space="preserve"> </w:t>
            </w:r>
            <w:r w:rsidDel="00000000" w:rsidR="00000000" w:rsidRPr="00000000">
              <w:rPr>
                <w:rtl w:val="0"/>
              </w:rPr>
            </w:r>
          </w:p>
          <w:p w:rsidR="00000000" w:rsidDel="00000000" w:rsidP="00000000" w:rsidRDefault="00000000" w:rsidRPr="00000000" w14:paraId="00000096">
            <w:pPr>
              <w:spacing w:line="360" w:lineRule="auto"/>
              <w:rPr>
                <w:color w:val="000e30"/>
                <w:sz w:val="21"/>
                <w:szCs w:val="21"/>
                <w:highlight w:val="white"/>
              </w:rPr>
            </w:pPr>
            <w:r w:rsidDel="00000000" w:rsidR="00000000" w:rsidRPr="00000000">
              <w:rPr>
                <w:b w:val="1"/>
                <w:bCs w:val="1"/>
                <w:color w:val="000e30"/>
                <w:sz w:val="21"/>
                <w:szCs w:val="21"/>
                <w:highlight w:val="white"/>
                <w:rtl w:val="0"/>
              </w:rPr>
              <w:t xml:space="preserve">OR</w:t>
            </w:r>
            <w:r w:rsidDel="00000000" w:rsidR="00000000" w:rsidRPr="00000000">
              <w:rPr>
                <w:rtl w:val="0"/>
              </w:rPr>
            </w:r>
          </w:p>
          <w:p w:rsidR="00000000" w:rsidDel="00000000" w:rsidP="00000000" w:rsidRDefault="00000000" w:rsidRPr="00000000" w14:paraId="00000097">
            <w:pPr>
              <w:spacing w:line="360" w:lineRule="auto"/>
              <w:rPr>
                <w:color w:val="000e30"/>
                <w:sz w:val="21"/>
                <w:szCs w:val="21"/>
                <w:highlight w:val="white"/>
              </w:rPr>
            </w:pPr>
            <w:r w:rsidDel="00000000" w:rsidR="00000000" w:rsidRPr="00000000">
              <w:rPr>
                <w:rFonts w:ascii="MS Gothic" w:cs="MS Gothic" w:eastAsia="MS Gothic" w:hAnsi="MS Gothic"/>
                <w:b w:val="1"/>
                <w:bCs w:val="1"/>
                <w:sz w:val="24"/>
                <w:szCs w:val="24"/>
                <w:rtl w:val="0"/>
              </w:rPr>
              <w:t xml:space="preserve">☐</w:t>
            </w:r>
            <w:r w:rsidDel="00000000" w:rsidR="00000000" w:rsidRPr="00000000">
              <w:rPr>
                <w:b w:val="1"/>
                <w:bCs w:val="1"/>
                <w:color w:val="000e30"/>
                <w:sz w:val="21"/>
                <w:szCs w:val="21"/>
                <w:highlight w:val="white"/>
                <w:rtl w:val="0"/>
              </w:rPr>
              <w:t xml:space="preserve"> </w:t>
            </w:r>
            <w:r w:rsidDel="00000000" w:rsidR="00000000" w:rsidRPr="00000000">
              <w:rPr>
                <w:color w:val="000e30"/>
                <w:sz w:val="21"/>
                <w:szCs w:val="21"/>
                <w:highlight w:val="white"/>
                <w:rtl w:val="0"/>
              </w:rPr>
              <w:t xml:space="preserve">Results not available as patient has new diabetes diagnosis (&lt;12months)</w:t>
            </w:r>
          </w:p>
        </w:tc>
      </w:tr>
    </w:tbl>
    <w:p w:rsidR="00000000" w:rsidDel="00000000" w:rsidP="00000000" w:rsidRDefault="00000000" w:rsidRPr="00000000" w14:paraId="00000098">
      <w:pPr>
        <w:rPr>
          <w:b w:val="1"/>
          <w:bCs w:val="1"/>
          <w:sz w:val="3"/>
          <w:szCs w:val="3"/>
        </w:rPr>
      </w:pPr>
      <w:r w:rsidDel="00000000" w:rsidR="00000000" w:rsidRPr="00000000">
        <w:rPr>
          <w:rtl w:val="0"/>
        </w:rPr>
      </w:r>
    </w:p>
    <w:p w:rsidR="00000000" w:rsidDel="00000000" w:rsidP="00000000" w:rsidRDefault="00000000" w:rsidRPr="00000000" w14:paraId="00000099">
      <w:pPr>
        <w:rPr>
          <w:b w:val="1"/>
          <w:bCs w:val="1"/>
          <w:sz w:val="3"/>
          <w:szCs w:val="3"/>
        </w:rPr>
      </w:pPr>
      <w:r w:rsidDel="00000000" w:rsidR="00000000" w:rsidRPr="00000000">
        <w:rPr>
          <w:rtl w:val="0"/>
        </w:rPr>
      </w:r>
    </w:p>
    <w:p w:rsidR="00000000" w:rsidDel="00000000" w:rsidP="00000000" w:rsidRDefault="00000000" w:rsidRPr="00000000" w14:paraId="0000009A">
      <w:pPr>
        <w:rPr>
          <w:b w:val="1"/>
          <w:bCs w:val="1"/>
          <w:sz w:val="3"/>
          <w:szCs w:val="3"/>
        </w:rPr>
      </w:pPr>
      <w:r w:rsidDel="00000000" w:rsidR="00000000" w:rsidRPr="00000000">
        <w:rPr>
          <w:rtl w:val="0"/>
        </w:rPr>
      </w:r>
    </w:p>
    <w:tbl>
      <w:tblPr>
        <w:tblStyle w:val="Table9"/>
        <w:tblpPr w:leftFromText="180" w:rightFromText="180" w:topFromText="0" w:bottomFromText="0" w:vertAnchor="text" w:horzAnchor="text" w:tblpX="0" w:tblpY="9"/>
        <w:tblW w:w="905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52"/>
        <w:tblGridChange w:id="0">
          <w:tblGrid>
            <w:gridCol w:w="9052"/>
          </w:tblGrid>
        </w:tblGridChange>
      </w:tblGrid>
      <w:tr>
        <w:trPr>
          <w:cantSplit w:val="0"/>
          <w:trHeight w:val="160" w:hRule="atLeast"/>
          <w:tblHeader w:val="0"/>
        </w:trPr>
        <w:tc>
          <w:tcPr>
            <w:shd w:fill="2dc9a4" w:val="clear"/>
          </w:tcPr>
          <w:p w:rsidR="00000000" w:rsidDel="00000000" w:rsidP="00000000" w:rsidRDefault="00000000" w:rsidRPr="00000000" w14:paraId="0000009B">
            <w:pPr>
              <w:rPr>
                <w:b w:val="1"/>
                <w:bCs w:val="1"/>
                <w:color w:val="ffffff"/>
              </w:rPr>
            </w:pPr>
            <w:r w:rsidDel="00000000" w:rsidR="00000000" w:rsidRPr="00000000">
              <w:rPr>
                <w:b w:val="1"/>
                <w:bCs w:val="1"/>
                <w:color w:val="ffffff"/>
                <w:rtl w:val="0"/>
              </w:rPr>
              <w:t xml:space="preserve">6. Past relevant medical history/comorbidities</w:t>
            </w:r>
          </w:p>
        </w:tc>
      </w:tr>
      <w:tr>
        <w:trPr>
          <w:cantSplit w:val="0"/>
          <w:trHeight w:val="660" w:hRule="atLeast"/>
          <w:tblHeader w:val="0"/>
        </w:trPr>
        <w:tc>
          <w:tcPr/>
          <w:p w:rsidR="00000000" w:rsidDel="00000000" w:rsidP="00000000" w:rsidRDefault="00000000" w:rsidRPr="00000000" w14:paraId="0000009C">
            <w:pPr>
              <w:rPr/>
            </w:pPr>
            <w:r w:rsidDel="00000000" w:rsidR="00000000" w:rsidRPr="00000000">
              <w:rPr>
                <w:rtl w:val="0"/>
              </w:rPr>
              <w:t xml:space="preserve">NB: Without relevant medical history (particularly hypertension, dyslipidaemia and cardiovascular</w:t>
            </w:r>
          </w:p>
          <w:p w:rsidR="00000000" w:rsidDel="00000000" w:rsidP="00000000" w:rsidRDefault="00000000" w:rsidRPr="00000000" w14:paraId="0000009D">
            <w:pPr>
              <w:rPr/>
            </w:pPr>
            <w:r w:rsidDel="00000000" w:rsidR="00000000" w:rsidRPr="00000000">
              <w:rPr>
                <w:rtl w:val="0"/>
              </w:rPr>
              <w:t xml:space="preserve">risk factor history), the patient may not be able to access GLP-1 therapy via the service. </w:t>
            </w:r>
          </w:p>
          <w:p w:rsidR="00000000" w:rsidDel="00000000" w:rsidP="00000000" w:rsidRDefault="00000000" w:rsidRPr="00000000" w14:paraId="0000009E">
            <w:pPr>
              <w:rPr>
                <w:b w:val="1"/>
                <w:bCs w:val="1"/>
              </w:rPr>
            </w:pPr>
            <w:r w:rsidDel="00000000" w:rsidR="00000000" w:rsidRPr="00000000">
              <w:rPr>
                <w:b w:val="1"/>
                <w:bCs w:val="1"/>
                <w:rtl w:val="0"/>
              </w:rPr>
              <w:t xml:space="preserve">●</w:t>
            </w:r>
            <w:r w:rsidDel="00000000" w:rsidR="00000000" w:rsidRPr="00000000">
              <w:rPr>
                <w:b w:val="1"/>
                <w:bCs w:val="1"/>
                <w:color w:val="ff0000"/>
                <w:rtl w:val="0"/>
              </w:rPr>
              <w:t xml:space="preserve"> </w:t>
            </w:r>
            <w:r w:rsidDel="00000000" w:rsidR="00000000" w:rsidRPr="00000000">
              <w:rPr>
                <w:b w:val="1"/>
                <w:bCs w:val="1"/>
                <w:rtl w:val="0"/>
              </w:rPr>
              <w:t xml:space="preserve">if comorbidities are not covered in the above, please add them here</w:t>
              <w:br w:type="textWrapping"/>
            </w:r>
          </w:p>
          <w:p w:rsidR="00000000" w:rsidDel="00000000" w:rsidP="00000000" w:rsidRDefault="00000000" w:rsidRPr="00000000" w14:paraId="0000009F">
            <w:pPr>
              <w:rPr>
                <w:b w:val="1"/>
                <w:bCs w:val="1"/>
                <w:sz w:val="21"/>
                <w:szCs w:val="21"/>
              </w:rPr>
            </w:pPr>
            <w:r w:rsidDel="00000000" w:rsidR="00000000" w:rsidRPr="00000000">
              <w:rPr>
                <w:b w:val="1"/>
                <w:bCs w:val="1"/>
                <w:rtl w:val="0"/>
              </w:rPr>
              <w:t xml:space="preserve">*&lt;Insert medical history or attach patient summary&gt; OR &lt;Active problems and significant past&gt;</w:t>
            </w:r>
            <w:r w:rsidDel="00000000" w:rsidR="00000000" w:rsidRPr="00000000">
              <w:rPr>
                <w:b w:val="1"/>
                <w:bCs w:val="1"/>
                <w:sz w:val="21"/>
                <w:szCs w:val="21"/>
                <w:rtl w:val="0"/>
              </w:rPr>
              <w:t xml:space="preserve"> </w:t>
            </w:r>
          </w:p>
          <w:p w:rsidR="00000000" w:rsidDel="00000000" w:rsidP="00000000" w:rsidRDefault="00000000" w:rsidRPr="00000000" w14:paraId="000000A0">
            <w:pPr>
              <w:rPr>
                <w:b w:val="1"/>
                <w:bCs w:val="1"/>
                <w:sz w:val="21"/>
                <w:szCs w:val="21"/>
              </w:rPr>
            </w:pPr>
            <w:r w:rsidDel="00000000" w:rsidR="00000000" w:rsidRPr="00000000">
              <w:rPr>
                <w:rtl w:val="0"/>
              </w:rPr>
              <w:t xml:space="preserve">                                                                                                                                                                </w:t>
            </w:r>
            <w:r w:rsidDel="00000000" w:rsidR="00000000" w:rsidRPr="00000000">
              <w:rPr>
                <w:rtl w:val="0"/>
              </w:rPr>
            </w:r>
          </w:p>
        </w:tc>
      </w:tr>
    </w:tbl>
    <w:p w:rsidR="00000000" w:rsidDel="00000000" w:rsidP="00000000" w:rsidRDefault="00000000" w:rsidRPr="00000000" w14:paraId="000000A1">
      <w:pPr>
        <w:rPr>
          <w:b w:val="1"/>
          <w:bCs w:val="1"/>
          <w:sz w:val="3"/>
          <w:szCs w:val="3"/>
        </w:rPr>
      </w:pPr>
      <w:r w:rsidDel="00000000" w:rsidR="00000000" w:rsidRPr="00000000">
        <w:rPr>
          <w:rtl w:val="0"/>
        </w:rPr>
      </w:r>
    </w:p>
    <w:p w:rsidR="00000000" w:rsidDel="00000000" w:rsidP="00000000" w:rsidRDefault="00000000" w:rsidRPr="00000000" w14:paraId="000000A2">
      <w:pPr>
        <w:rPr>
          <w:b w:val="1"/>
          <w:bCs w:val="1"/>
          <w:sz w:val="3"/>
          <w:szCs w:val="3"/>
        </w:rPr>
      </w:pPr>
      <w:r w:rsidDel="00000000" w:rsidR="00000000" w:rsidRPr="00000000">
        <w:rPr>
          <w:rtl w:val="0"/>
        </w:rPr>
      </w:r>
    </w:p>
    <w:p w:rsidR="00000000" w:rsidDel="00000000" w:rsidP="00000000" w:rsidRDefault="00000000" w:rsidRPr="00000000" w14:paraId="000000A3">
      <w:pPr>
        <w:spacing w:after="0" w:lineRule="auto"/>
        <w:rPr>
          <w:b w:val="1"/>
          <w:bCs w:val="1"/>
          <w:sz w:val="3"/>
          <w:szCs w:val="3"/>
        </w:rPr>
      </w:pPr>
      <w:r w:rsidDel="00000000" w:rsidR="00000000" w:rsidRPr="00000000">
        <w:rPr>
          <w:rtl w:val="0"/>
        </w:rPr>
      </w:r>
    </w:p>
    <w:tbl>
      <w:tblPr>
        <w:tblStyle w:val="Table10"/>
        <w:tblpPr w:leftFromText="180" w:rightFromText="180" w:topFromText="180" w:bottomFromText="180" w:vertAnchor="text" w:horzAnchor="text" w:tblpX="0" w:tblpY="112"/>
        <w:tblW w:w="90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45"/>
        <w:tblGridChange w:id="0">
          <w:tblGrid>
            <w:gridCol w:w="9045"/>
          </w:tblGrid>
        </w:tblGridChange>
      </w:tblGrid>
      <w:tr>
        <w:trPr>
          <w:cantSplit w:val="0"/>
          <w:tblHeader w:val="0"/>
        </w:trPr>
        <w:tc>
          <w:tcPr>
            <w:shd w:fill="2dc9a4" w:val="clear"/>
          </w:tcPr>
          <w:p w:rsidR="00000000" w:rsidDel="00000000" w:rsidP="00000000" w:rsidRDefault="00000000" w:rsidRPr="00000000" w14:paraId="000000A4">
            <w:pPr>
              <w:rPr>
                <w:b w:val="1"/>
                <w:bCs w:val="1"/>
                <w:color w:val="ffffff"/>
              </w:rPr>
            </w:pPr>
            <w:r w:rsidDel="00000000" w:rsidR="00000000" w:rsidRPr="00000000">
              <w:rPr>
                <w:b w:val="1"/>
                <w:bCs w:val="1"/>
                <w:color w:val="ffffff"/>
                <w:rtl w:val="0"/>
              </w:rPr>
              <w:t xml:space="preserve">7. Current medications </w:t>
            </w:r>
          </w:p>
        </w:tc>
      </w:tr>
      <w:tr>
        <w:trPr>
          <w:cantSplit w:val="0"/>
          <w:tblHeader w:val="0"/>
        </w:trPr>
        <w:tc>
          <w:tcPr/>
          <w:p w:rsidR="00000000" w:rsidDel="00000000" w:rsidP="00000000" w:rsidRDefault="00000000" w:rsidRPr="00000000" w14:paraId="000000A5">
            <w:pPr>
              <w:rPr>
                <w:b w:val="1"/>
                <w:bCs w:val="1"/>
              </w:rPr>
            </w:pPr>
            <w:r w:rsidDel="00000000" w:rsidR="00000000" w:rsidRPr="00000000">
              <w:rPr>
                <w:b w:val="1"/>
                <w:bCs w:val="1"/>
                <w:rtl w:val="0"/>
              </w:rPr>
              <w:t xml:space="preserve">*&lt;Insert current medication list or attach patient summary&gt; OR &lt;mix of repeat and acute</w:t>
            </w:r>
          </w:p>
          <w:p w:rsidR="00000000" w:rsidDel="00000000" w:rsidP="00000000" w:rsidRDefault="00000000" w:rsidRPr="00000000" w14:paraId="000000A6">
            <w:pPr>
              <w:rPr>
                <w:b w:val="1"/>
                <w:bCs w:val="1"/>
              </w:rPr>
            </w:pPr>
            <w:r w:rsidDel="00000000" w:rsidR="00000000" w:rsidRPr="00000000">
              <w:rPr>
                <w:b w:val="1"/>
                <w:bCs w:val="1"/>
                <w:rtl w:val="0"/>
              </w:rPr>
              <w:t xml:space="preserve">medications&gt;</w:t>
            </w:r>
          </w:p>
          <w:p w:rsidR="00000000" w:rsidDel="00000000" w:rsidP="00000000" w:rsidRDefault="00000000" w:rsidRPr="00000000" w14:paraId="000000A7">
            <w:pPr>
              <w:rPr/>
            </w:pPr>
            <w:r w:rsidDel="00000000" w:rsidR="00000000" w:rsidRPr="00000000">
              <w:rPr>
                <w:rtl w:val="0"/>
              </w:rPr>
              <w:t xml:space="preserve">                                                                                                                                                                </w:t>
            </w:r>
          </w:p>
        </w:tc>
      </w:tr>
    </w:tbl>
    <w:p w:rsidR="00000000" w:rsidDel="00000000" w:rsidP="00000000" w:rsidRDefault="00000000" w:rsidRPr="00000000" w14:paraId="000000A8">
      <w:pPr>
        <w:tabs>
          <w:tab w:val="left" w:leader="none" w:pos="1284"/>
        </w:tabs>
        <w:rPr>
          <w:rFonts w:ascii="Calibri" w:cs="Calibri" w:eastAsia="Calibri" w:hAnsi="Calibri"/>
          <w:b w:val="1"/>
          <w:bCs w:val="1"/>
          <w:color w:val="0d0d0d"/>
          <w:sz w:val="24"/>
          <w:szCs w:val="24"/>
        </w:rPr>
      </w:pPr>
      <w:r w:rsidDel="00000000" w:rsidR="00000000" w:rsidRPr="00000000">
        <w:rPr>
          <w:rFonts w:ascii="Calibri" w:cs="Calibri" w:eastAsia="Calibri" w:hAnsi="Calibri"/>
          <w:b w:val="1"/>
          <w:bCs w:val="1"/>
          <w:color w:val="0d0d0d"/>
          <w:sz w:val="24"/>
          <w:szCs w:val="24"/>
          <w:rtl w:val="0"/>
        </w:rPr>
        <w:t xml:space="preserve">Please send the completed referral form via secure NHS mail to </w:t>
      </w:r>
      <w:hyperlink r:id="rId8">
        <w:r w:rsidDel="00000000" w:rsidR="00000000" w:rsidRPr="00000000">
          <w:rPr>
            <w:rFonts w:ascii="Calibri" w:cs="Calibri" w:eastAsia="Calibri" w:hAnsi="Calibri"/>
            <w:color w:val="1155cc"/>
            <w:sz w:val="24"/>
            <w:szCs w:val="24"/>
            <w:u w:val="single"/>
            <w:rtl w:val="0"/>
          </w:rPr>
          <w:t xml:space="preserve">ovivauk.t3wm@nhs.net</w:t>
        </w:r>
      </w:hyperlink>
      <w:r w:rsidDel="00000000" w:rsidR="00000000" w:rsidRPr="00000000">
        <w:rPr>
          <w:rFonts w:ascii="Calibri" w:cs="Calibri" w:eastAsia="Calibri" w:hAnsi="Calibri"/>
          <w:b w:val="1"/>
          <w:bCs w:val="1"/>
          <w:color w:val="0d0d0d"/>
          <w:sz w:val="24"/>
          <w:szCs w:val="24"/>
          <w:rtl w:val="0"/>
        </w:rPr>
        <w:t xml:space="preserve"> or submit it via e-RS.</w:t>
      </w:r>
    </w:p>
    <w:sectPr>
      <w:headerReference r:id="rId9" w:type="default"/>
      <w:footerReference r:id="rId10" w:type="default"/>
      <w:pgSz w:h="16838" w:w="11906" w:orient="portrait"/>
      <w:pgMar w:bottom="851" w:top="1440" w:left="1440" w:right="144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9">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Consultant Led Remote Tier 3 Weight Management</w:t>
    </w:r>
    <w:r w:rsidDel="00000000" w:rsidR="00000000" w:rsidRPr="00000000">
      <w:drawing>
        <wp:anchor allowOverlap="1" behindDoc="0" distB="0" distT="0" distL="114300" distR="114300" hidden="0" layoutInCell="1" locked="0" relativeHeight="0" simplePos="0">
          <wp:simplePos x="0" y="0"/>
          <wp:positionH relativeFrom="column">
            <wp:posOffset>5534025</wp:posOffset>
          </wp:positionH>
          <wp:positionV relativeFrom="paragraph">
            <wp:posOffset>28178</wp:posOffset>
          </wp:positionV>
          <wp:extent cx="741045" cy="216535"/>
          <wp:effectExtent b="0" l="0" r="0" t="0"/>
          <wp:wrapSquare wrapText="bothSides" distB="0" distT="0" distL="114300" distR="114300"/>
          <wp:docPr id="941716248" name="image1.png"/>
          <a:graphic>
            <a:graphicData uri="http://schemas.openxmlformats.org/drawingml/2006/picture">
              <pic:pic>
                <pic:nvPicPr>
                  <pic:cNvPr id="0" name="image1.png"/>
                  <pic:cNvPicPr preferRelativeResize="0"/>
                </pic:nvPicPr>
                <pic:blipFill>
                  <a:blip r:embed="rId1"/>
                  <a:srcRect b="3890" l="0" r="0" t="3890"/>
                  <a:stretch>
                    <a:fillRect/>
                  </a:stretch>
                </pic:blipFill>
                <pic:spPr>
                  <a:xfrm>
                    <a:off x="0" y="0"/>
                    <a:ext cx="741045" cy="216535"/>
                  </a:xfrm>
                  <a:prstGeom prst="rect"/>
                  <a:ln/>
                </pic:spPr>
              </pic:pic>
            </a:graphicData>
          </a:graphic>
        </wp:anchor>
      </w:drawing>
    </w:r>
  </w:p>
  <w:p w:rsidR="00000000" w:rsidDel="00000000" w:rsidP="00000000" w:rsidRDefault="00000000" w:rsidRPr="00000000" w14:paraId="000000AA">
    <w:pPr>
      <w:tabs>
        <w:tab w:val="center" w:leader="none" w:pos="4513"/>
        <w:tab w:val="right" w:leader="none" w:pos="9026"/>
      </w:tabs>
      <w:spacing w:after="0" w:line="240" w:lineRule="auto"/>
      <w:rPr>
        <w:b w:val="1"/>
        <w:bCs w:val="1"/>
        <w:color w:val="808080"/>
        <w:sz w:val="32"/>
        <w:szCs w:val="32"/>
      </w:rPr>
    </w:pPr>
    <w:r w:rsidDel="00000000" w:rsidR="00000000" w:rsidRPr="00000000">
      <w:rPr>
        <w:b w:val="1"/>
        <w:bCs w:val="1"/>
        <w:color w:val="808080"/>
        <w:sz w:val="32"/>
        <w:szCs w:val="32"/>
        <w:rtl w:val="0"/>
      </w:rPr>
      <w:t xml:space="preserve">Referral Form – Norfolk and Waveney</w:t>
    </w:r>
  </w:p>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b w:val="1"/>
        <w:bCs w:val="1"/>
        <w:color w:val="808080"/>
        <w:sz w:val="32"/>
        <w:szCs w:val="3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60"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2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character" w:styleId="PlaceholderText">
    <w:name w:val="Placeholder Text"/>
    <w:basedOn w:val="DefaultParagraphFont"/>
    <w:uiPriority w:val="99"/>
    <w:semiHidden w:val="1"/>
    <w:rsid w:val="0030293E"/>
    <w:rPr>
      <w:color w:val="808080"/>
    </w:rPr>
  </w:style>
  <w:style w:type="table" w:styleId="TableGrid">
    <w:name w:val="Table Grid"/>
    <w:basedOn w:val="TableNormal"/>
    <w:uiPriority w:val="39"/>
    <w:rsid w:val="008E48F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6716D"/>
    <w:pPr>
      <w:tabs>
        <w:tab w:val="center" w:pos="4513"/>
        <w:tab w:val="right" w:pos="9026"/>
      </w:tabs>
      <w:spacing w:after="0" w:line="240" w:lineRule="auto"/>
    </w:pPr>
  </w:style>
  <w:style w:type="character" w:styleId="HeaderChar" w:customStyle="1">
    <w:name w:val="Header Char"/>
    <w:basedOn w:val="DefaultParagraphFont"/>
    <w:link w:val="Header"/>
    <w:uiPriority w:val="99"/>
    <w:rsid w:val="0096716D"/>
  </w:style>
  <w:style w:type="paragraph" w:styleId="Footer">
    <w:name w:val="footer"/>
    <w:basedOn w:val="Normal"/>
    <w:link w:val="FooterChar"/>
    <w:uiPriority w:val="99"/>
    <w:unhideWhenUsed w:val="1"/>
    <w:rsid w:val="0096716D"/>
    <w:pPr>
      <w:tabs>
        <w:tab w:val="center" w:pos="4513"/>
        <w:tab w:val="right" w:pos="9026"/>
      </w:tabs>
      <w:spacing w:after="0" w:line="240" w:lineRule="auto"/>
    </w:pPr>
  </w:style>
  <w:style w:type="character" w:styleId="FooterChar" w:customStyle="1">
    <w:name w:val="Footer Char"/>
    <w:basedOn w:val="DefaultParagraphFont"/>
    <w:link w:val="Footer"/>
    <w:uiPriority w:val="99"/>
    <w:rsid w:val="0096716D"/>
  </w:style>
  <w:style w:type="character" w:styleId="Hyperlink">
    <w:name w:val="Hyperlink"/>
    <w:basedOn w:val="DefaultParagraphFont"/>
    <w:uiPriority w:val="99"/>
    <w:unhideWhenUsed w:val="1"/>
    <w:rsid w:val="003A6031"/>
    <w:rPr>
      <w:color w:val="0563c1" w:themeColor="hyperlink"/>
      <w:u w:val="single"/>
    </w:rPr>
  </w:style>
  <w:style w:type="paragraph" w:styleId="BalloonText">
    <w:name w:val="Balloon Text"/>
    <w:basedOn w:val="Normal"/>
    <w:link w:val="BalloonTextChar"/>
    <w:uiPriority w:val="99"/>
    <w:semiHidden w:val="1"/>
    <w:unhideWhenUsed w:val="1"/>
    <w:rsid w:val="006A54B0"/>
    <w:pPr>
      <w:spacing w:after="0"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6A54B0"/>
    <w:rPr>
      <w:rFonts w:ascii="Lucida Grande" w:cs="Lucida Grande" w:hAnsi="Lucida Grande"/>
      <w:sz w:val="18"/>
      <w:szCs w:val="18"/>
    </w:rPr>
  </w:style>
  <w:style w:type="character" w:styleId="UnresolvedMention">
    <w:name w:val="Unresolved Mention"/>
    <w:basedOn w:val="DefaultParagraphFont"/>
    <w:uiPriority w:val="99"/>
    <w:semiHidden w:val="1"/>
    <w:unhideWhenUsed w:val="1"/>
    <w:rsid w:val="00315F60"/>
    <w:rPr>
      <w:color w:val="808080"/>
      <w:shd w:color="auto" w:fill="e6e6e6" w:val="clear"/>
    </w:rPr>
  </w:style>
  <w:style w:type="character" w:styleId="CommentReference">
    <w:name w:val="annotation reference"/>
    <w:basedOn w:val="DefaultParagraphFont"/>
    <w:uiPriority w:val="99"/>
    <w:semiHidden w:val="1"/>
    <w:unhideWhenUsed w:val="1"/>
    <w:rsid w:val="00D72AAD"/>
    <w:rPr>
      <w:sz w:val="16"/>
      <w:szCs w:val="16"/>
    </w:rPr>
  </w:style>
  <w:style w:type="paragraph" w:styleId="CommentText">
    <w:name w:val="annotation text"/>
    <w:basedOn w:val="Normal"/>
    <w:link w:val="CommentTextChar"/>
    <w:uiPriority w:val="99"/>
    <w:semiHidden w:val="1"/>
    <w:unhideWhenUsed w:val="1"/>
    <w:rsid w:val="00D72AAD"/>
    <w:pPr>
      <w:spacing w:line="240" w:lineRule="auto"/>
    </w:pPr>
    <w:rPr>
      <w:sz w:val="20"/>
      <w:szCs w:val="20"/>
    </w:rPr>
  </w:style>
  <w:style w:type="character" w:styleId="CommentTextChar" w:customStyle="1">
    <w:name w:val="Comment Text Char"/>
    <w:basedOn w:val="DefaultParagraphFont"/>
    <w:link w:val="CommentText"/>
    <w:uiPriority w:val="99"/>
    <w:semiHidden w:val="1"/>
    <w:rsid w:val="00D72AAD"/>
    <w:rPr>
      <w:sz w:val="20"/>
      <w:szCs w:val="20"/>
    </w:rPr>
  </w:style>
  <w:style w:type="paragraph" w:styleId="CommentSubject">
    <w:name w:val="annotation subject"/>
    <w:basedOn w:val="CommentText"/>
    <w:next w:val="CommentText"/>
    <w:link w:val="CommentSubjectChar"/>
    <w:uiPriority w:val="99"/>
    <w:semiHidden w:val="1"/>
    <w:unhideWhenUsed w:val="1"/>
    <w:rsid w:val="00D72AAD"/>
    <w:rPr>
      <w:b w:val="1"/>
      <w:bCs w:val="1"/>
    </w:rPr>
  </w:style>
  <w:style w:type="character" w:styleId="CommentSubjectChar" w:customStyle="1">
    <w:name w:val="Comment Subject Char"/>
    <w:basedOn w:val="CommentTextChar"/>
    <w:link w:val="CommentSubject"/>
    <w:uiPriority w:val="99"/>
    <w:semiHidden w:val="1"/>
    <w:rsid w:val="00D72AAD"/>
    <w:rPr>
      <w:b w:val="1"/>
      <w:bCs w:val="1"/>
      <w:sz w:val="20"/>
      <w:szCs w:val="20"/>
    </w:rPr>
  </w:style>
  <w:style w:type="paragraph" w:styleId="m-6624972760122891939msolistparagraph" w:customStyle="1">
    <w:name w:val="m_-6624972760122891939msolistparagraph"/>
    <w:basedOn w:val="Normal"/>
    <w:rsid w:val="00D25F7D"/>
    <w:pPr>
      <w:spacing w:after="100" w:afterAutospacing="1" w:before="100" w:beforeAutospacing="1" w:line="240" w:lineRule="auto"/>
    </w:pPr>
    <w:rPr>
      <w:rFonts w:ascii="Times New Roman" w:cs="Times New Roman" w:eastAsia="Times New Roman" w:hAnsi="Times New Roman"/>
      <w:sz w:val="24"/>
      <w:szCs w:val="24"/>
    </w:rPr>
  </w:style>
  <w:style w:type="paragraph" w:styleId="m583543560103241653msolistparagraph" w:customStyle="1">
    <w:name w:val="m_583543560103241653msolistparagraph"/>
    <w:basedOn w:val="Normal"/>
    <w:rsid w:val="004A0E8B"/>
    <w:pPr>
      <w:spacing w:after="100" w:afterAutospacing="1" w:before="100" w:beforeAutospacing="1" w:line="240" w:lineRule="auto"/>
    </w:pPr>
    <w:rPr>
      <w:rFonts w:ascii="Times New Roman" w:cs="Times New Roman" w:eastAsia="Times New Roman" w:hAnsi="Times New Roman"/>
      <w:sz w:val="24"/>
      <w:szCs w:val="24"/>
    </w:rPr>
  </w:style>
  <w:style w:type="character" w:styleId="il" w:customStyle="1">
    <w:name w:val="il"/>
    <w:basedOn w:val="DefaultParagraphFont"/>
    <w:rsid w:val="004A0E8B"/>
  </w:style>
  <w:style w:type="paragraph" w:styleId="ListParagraph">
    <w:name w:val="List Paragraph"/>
    <w:basedOn w:val="Normal"/>
    <w:uiPriority w:val="34"/>
    <w:qFormat w:val="1"/>
    <w:rsid w:val="00F7477E"/>
    <w:pPr>
      <w:ind w:left="720"/>
      <w:contextualSpacing w:val="1"/>
    </w:pPr>
  </w:style>
  <w:style w:type="paragraph" w:styleId="m6983508166438173816m7869716680196361988gmail-msolistparagraph" w:customStyle="1">
    <w:name w:val="m_6983508166438173816m_7869716680196361988gmail-msolistparagraph"/>
    <w:basedOn w:val="Normal"/>
    <w:rsid w:val="00397EC4"/>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semiHidden w:val="1"/>
    <w:unhideWhenUsed w:val="1"/>
    <w:rsid w:val="00887ED0"/>
    <w:pPr>
      <w:spacing w:after="100" w:afterAutospacing="1" w:before="100" w:beforeAutospacing="1" w:line="240" w:lineRule="auto"/>
    </w:pPr>
    <w:rPr>
      <w:rFonts w:ascii="Times New Roman" w:cs="Times New Roman" w:eastAsia="Times New Roman" w:hAnsi="Times New Roman"/>
      <w:sz w:val="24"/>
      <w:szCs w:val="24"/>
    </w:rPr>
  </w:style>
  <w:style w:type="table" w:styleId="108" w:customStyle="1">
    <w:name w:val="108"/>
    <w:basedOn w:val="TableNormal"/>
    <w:pPr>
      <w:spacing w:after="0" w:line="240" w:lineRule="auto"/>
    </w:pPr>
    <w:tblPr>
      <w:tblStyleRowBandSize w:val="1"/>
      <w:tblStyleColBandSize w:val="1"/>
    </w:tblPr>
  </w:style>
  <w:style w:type="table" w:styleId="107" w:customStyle="1">
    <w:name w:val="107"/>
    <w:basedOn w:val="TableNormal"/>
    <w:pPr>
      <w:spacing w:after="0" w:line="240" w:lineRule="auto"/>
    </w:pPr>
    <w:tblPr>
      <w:tblStyleRowBandSize w:val="1"/>
      <w:tblStyleColBandSize w:val="1"/>
    </w:tblPr>
  </w:style>
  <w:style w:type="table" w:styleId="106" w:customStyle="1">
    <w:name w:val="106"/>
    <w:basedOn w:val="TableNormal"/>
    <w:pPr>
      <w:spacing w:after="0" w:line="240" w:lineRule="auto"/>
    </w:pPr>
    <w:tblPr>
      <w:tblStyleRowBandSize w:val="1"/>
      <w:tblStyleColBandSize w:val="1"/>
    </w:tblPr>
  </w:style>
  <w:style w:type="table" w:styleId="105" w:customStyle="1">
    <w:name w:val="105"/>
    <w:basedOn w:val="TableNormal"/>
    <w:pPr>
      <w:spacing w:after="0" w:line="240" w:lineRule="auto"/>
    </w:pPr>
    <w:tblPr>
      <w:tblStyleRowBandSize w:val="1"/>
      <w:tblStyleColBandSize w:val="1"/>
    </w:tblPr>
  </w:style>
  <w:style w:type="table" w:styleId="104" w:customStyle="1">
    <w:name w:val="104"/>
    <w:basedOn w:val="TableNormal"/>
    <w:pPr>
      <w:spacing w:after="0" w:line="240" w:lineRule="auto"/>
    </w:pPr>
    <w:tblPr>
      <w:tblStyleRowBandSize w:val="1"/>
      <w:tblStyleColBandSize w:val="1"/>
    </w:tblPr>
  </w:style>
  <w:style w:type="table" w:styleId="103" w:customStyle="1">
    <w:name w:val="103"/>
    <w:basedOn w:val="TableNormal"/>
    <w:pPr>
      <w:spacing w:after="0" w:line="240" w:lineRule="auto"/>
    </w:pPr>
    <w:tblPr>
      <w:tblStyleRowBandSize w:val="1"/>
      <w:tblStyleColBandSize w:val="1"/>
    </w:tblPr>
  </w:style>
  <w:style w:type="table" w:styleId="102" w:customStyle="1">
    <w:name w:val="102"/>
    <w:basedOn w:val="TableNormal"/>
    <w:pPr>
      <w:spacing w:after="0" w:line="240" w:lineRule="auto"/>
    </w:pPr>
    <w:tblPr>
      <w:tblStyleRowBandSize w:val="1"/>
      <w:tblStyleColBandSize w:val="1"/>
    </w:tblPr>
  </w:style>
  <w:style w:type="table" w:styleId="101" w:customStyle="1">
    <w:name w:val="101"/>
    <w:basedOn w:val="TableNormal"/>
    <w:pPr>
      <w:spacing w:after="0" w:line="240" w:lineRule="auto"/>
    </w:pPr>
    <w:tblPr>
      <w:tblStyleRowBandSize w:val="1"/>
      <w:tblStyleColBandSize w:val="1"/>
    </w:tblPr>
  </w:style>
  <w:style w:type="table" w:styleId="100" w:customStyle="1">
    <w:name w:val="100"/>
    <w:basedOn w:val="TableNormal"/>
    <w:pPr>
      <w:spacing w:after="0" w:line="240" w:lineRule="auto"/>
    </w:pPr>
    <w:tblPr>
      <w:tblStyleRowBandSize w:val="1"/>
      <w:tblStyleColBandSize w:val="1"/>
    </w:tblPr>
  </w:style>
  <w:style w:type="table" w:styleId="99" w:customStyle="1">
    <w:name w:val="99"/>
    <w:basedOn w:val="TableNormal"/>
    <w:pPr>
      <w:spacing w:after="0" w:line="240" w:lineRule="auto"/>
    </w:pPr>
    <w:tblPr>
      <w:tblStyleRowBandSize w:val="1"/>
      <w:tblStyleColBandSize w:val="1"/>
    </w:tblPr>
  </w:style>
  <w:style w:type="table" w:styleId="98" w:customStyle="1">
    <w:name w:val="98"/>
    <w:basedOn w:val="TableNormal"/>
    <w:pPr>
      <w:spacing w:after="0" w:line="240" w:lineRule="auto"/>
    </w:pPr>
    <w:tblPr>
      <w:tblStyleRowBandSize w:val="1"/>
      <w:tblStyleColBandSize w:val="1"/>
    </w:tblPr>
  </w:style>
  <w:style w:type="table" w:styleId="97" w:customStyle="1">
    <w:name w:val="97"/>
    <w:basedOn w:val="TableNormal"/>
    <w:pPr>
      <w:spacing w:after="0" w:line="240" w:lineRule="auto"/>
    </w:pPr>
    <w:tblPr>
      <w:tblStyleRowBandSize w:val="1"/>
      <w:tblStyleColBandSize w:val="1"/>
    </w:tblPr>
  </w:style>
  <w:style w:type="table" w:styleId="96" w:customStyle="1">
    <w:name w:val="96"/>
    <w:basedOn w:val="TableNormal"/>
    <w:pPr>
      <w:spacing w:after="0" w:line="240" w:lineRule="auto"/>
    </w:pPr>
    <w:tblPr>
      <w:tblStyleRowBandSize w:val="1"/>
      <w:tblStyleColBandSize w:val="1"/>
    </w:tblPr>
  </w:style>
  <w:style w:type="table" w:styleId="95" w:customStyle="1">
    <w:name w:val="95"/>
    <w:basedOn w:val="TableNormal"/>
    <w:pPr>
      <w:spacing w:after="0" w:line="240" w:lineRule="auto"/>
    </w:pPr>
    <w:tblPr>
      <w:tblStyleRowBandSize w:val="1"/>
      <w:tblStyleColBandSize w:val="1"/>
    </w:tblPr>
  </w:style>
  <w:style w:type="table" w:styleId="94" w:customStyle="1">
    <w:name w:val="94"/>
    <w:basedOn w:val="TableNormal"/>
    <w:pPr>
      <w:spacing w:after="0" w:line="240" w:lineRule="auto"/>
    </w:pPr>
    <w:tblPr>
      <w:tblStyleRowBandSize w:val="1"/>
      <w:tblStyleColBandSize w:val="1"/>
    </w:tblPr>
  </w:style>
  <w:style w:type="table" w:styleId="93" w:customStyle="1">
    <w:name w:val="93"/>
    <w:basedOn w:val="TableNormal"/>
    <w:pPr>
      <w:spacing w:after="0" w:line="240" w:lineRule="auto"/>
    </w:pPr>
    <w:tblPr>
      <w:tblStyleRowBandSize w:val="1"/>
      <w:tblStyleColBandSize w:val="1"/>
    </w:tblPr>
  </w:style>
  <w:style w:type="table" w:styleId="92" w:customStyle="1">
    <w:name w:val="92"/>
    <w:basedOn w:val="TableNormal"/>
    <w:pPr>
      <w:spacing w:after="0" w:line="240" w:lineRule="auto"/>
    </w:pPr>
    <w:tblPr>
      <w:tblStyleRowBandSize w:val="1"/>
      <w:tblStyleColBandSize w:val="1"/>
    </w:tblPr>
  </w:style>
  <w:style w:type="table" w:styleId="91" w:customStyle="1">
    <w:name w:val="91"/>
    <w:basedOn w:val="TableNormal"/>
    <w:pPr>
      <w:spacing w:after="0" w:line="240" w:lineRule="auto"/>
    </w:pPr>
    <w:tblPr>
      <w:tblStyleRowBandSize w:val="1"/>
      <w:tblStyleColBandSize w:val="1"/>
    </w:tblPr>
  </w:style>
  <w:style w:type="table" w:styleId="90" w:customStyle="1">
    <w:name w:val="90"/>
    <w:basedOn w:val="TableNormal"/>
    <w:pPr>
      <w:spacing w:after="0" w:line="240" w:lineRule="auto"/>
    </w:pPr>
    <w:tblPr>
      <w:tblStyleRowBandSize w:val="1"/>
      <w:tblStyleColBandSize w:val="1"/>
    </w:tblPr>
  </w:style>
  <w:style w:type="table" w:styleId="89" w:customStyle="1">
    <w:name w:val="89"/>
    <w:basedOn w:val="TableNormal"/>
    <w:pPr>
      <w:spacing w:after="0" w:line="240" w:lineRule="auto"/>
    </w:pPr>
    <w:tblPr>
      <w:tblStyleRowBandSize w:val="1"/>
      <w:tblStyleColBandSize w:val="1"/>
    </w:tblPr>
  </w:style>
  <w:style w:type="table" w:styleId="88" w:customStyle="1">
    <w:name w:val="88"/>
    <w:basedOn w:val="TableNormal"/>
    <w:pPr>
      <w:spacing w:after="0" w:line="240" w:lineRule="auto"/>
    </w:pPr>
    <w:tblPr>
      <w:tblStyleRowBandSize w:val="1"/>
      <w:tblStyleColBandSize w:val="1"/>
    </w:tblPr>
  </w:style>
  <w:style w:type="table" w:styleId="87" w:customStyle="1">
    <w:name w:val="87"/>
    <w:basedOn w:val="TableNormal"/>
    <w:pPr>
      <w:spacing w:after="0" w:line="240" w:lineRule="auto"/>
    </w:pPr>
    <w:tblPr>
      <w:tblStyleRowBandSize w:val="1"/>
      <w:tblStyleColBandSize w:val="1"/>
    </w:tblPr>
  </w:style>
  <w:style w:type="table" w:styleId="86" w:customStyle="1">
    <w:name w:val="86"/>
    <w:basedOn w:val="TableNormal"/>
    <w:pPr>
      <w:spacing w:after="0" w:line="240" w:lineRule="auto"/>
    </w:pPr>
    <w:tblPr>
      <w:tblStyleRowBandSize w:val="1"/>
      <w:tblStyleColBandSize w:val="1"/>
    </w:tblPr>
  </w:style>
  <w:style w:type="table" w:styleId="85" w:customStyle="1">
    <w:name w:val="85"/>
    <w:basedOn w:val="TableNormal"/>
    <w:pPr>
      <w:spacing w:after="0" w:line="240" w:lineRule="auto"/>
    </w:pPr>
    <w:tblPr>
      <w:tblStyleRowBandSize w:val="1"/>
      <w:tblStyleColBandSize w:val="1"/>
    </w:tblPr>
  </w:style>
  <w:style w:type="table" w:styleId="84" w:customStyle="1">
    <w:name w:val="84"/>
    <w:basedOn w:val="TableNormal"/>
    <w:pPr>
      <w:spacing w:after="0" w:line="240" w:lineRule="auto"/>
    </w:pPr>
    <w:tblPr>
      <w:tblStyleRowBandSize w:val="1"/>
      <w:tblStyleColBandSize w:val="1"/>
    </w:tblPr>
  </w:style>
  <w:style w:type="table" w:styleId="83" w:customStyle="1">
    <w:name w:val="83"/>
    <w:basedOn w:val="TableNormal"/>
    <w:pPr>
      <w:spacing w:after="0" w:line="240" w:lineRule="auto"/>
    </w:pPr>
    <w:tblPr>
      <w:tblStyleRowBandSize w:val="1"/>
      <w:tblStyleColBandSize w:val="1"/>
    </w:tblPr>
  </w:style>
  <w:style w:type="table" w:styleId="82" w:customStyle="1">
    <w:name w:val="82"/>
    <w:basedOn w:val="TableNormal"/>
    <w:pPr>
      <w:spacing w:after="0" w:line="240" w:lineRule="auto"/>
    </w:pPr>
    <w:tblPr>
      <w:tblStyleRowBandSize w:val="1"/>
      <w:tblStyleColBandSize w:val="1"/>
    </w:tblPr>
  </w:style>
  <w:style w:type="table" w:styleId="81" w:customStyle="1">
    <w:name w:val="81"/>
    <w:basedOn w:val="TableNormal"/>
    <w:pPr>
      <w:spacing w:after="0" w:line="240" w:lineRule="auto"/>
    </w:pPr>
    <w:tblPr>
      <w:tblStyleRowBandSize w:val="1"/>
      <w:tblStyleColBandSize w:val="1"/>
    </w:tblPr>
  </w:style>
  <w:style w:type="table" w:styleId="80" w:customStyle="1">
    <w:name w:val="80"/>
    <w:basedOn w:val="TableNormal"/>
    <w:pPr>
      <w:spacing w:after="0" w:line="240" w:lineRule="auto"/>
    </w:pPr>
    <w:tblPr>
      <w:tblStyleRowBandSize w:val="1"/>
      <w:tblStyleColBandSize w:val="1"/>
    </w:tblPr>
  </w:style>
  <w:style w:type="table" w:styleId="79" w:customStyle="1">
    <w:name w:val="79"/>
    <w:basedOn w:val="TableNormal"/>
    <w:pPr>
      <w:spacing w:after="0" w:line="240" w:lineRule="auto"/>
    </w:pPr>
    <w:tblPr>
      <w:tblStyleRowBandSize w:val="1"/>
      <w:tblStyleColBandSize w:val="1"/>
    </w:tblPr>
  </w:style>
  <w:style w:type="table" w:styleId="78" w:customStyle="1">
    <w:name w:val="78"/>
    <w:basedOn w:val="TableNormal"/>
    <w:pPr>
      <w:spacing w:after="0" w:line="240" w:lineRule="auto"/>
    </w:pPr>
    <w:tblPr>
      <w:tblStyleRowBandSize w:val="1"/>
      <w:tblStyleColBandSize w:val="1"/>
    </w:tblPr>
  </w:style>
  <w:style w:type="table" w:styleId="77" w:customStyle="1">
    <w:name w:val="77"/>
    <w:basedOn w:val="TableNormal"/>
    <w:pPr>
      <w:spacing w:after="0" w:line="240" w:lineRule="auto"/>
    </w:pPr>
    <w:tblPr>
      <w:tblStyleRowBandSize w:val="1"/>
      <w:tblStyleColBandSize w:val="1"/>
    </w:tblPr>
  </w:style>
  <w:style w:type="table" w:styleId="76" w:customStyle="1">
    <w:name w:val="76"/>
    <w:basedOn w:val="TableNormal"/>
    <w:pPr>
      <w:spacing w:after="0" w:line="240" w:lineRule="auto"/>
    </w:pPr>
    <w:tblPr>
      <w:tblStyleRowBandSize w:val="1"/>
      <w:tblStyleColBandSize w:val="1"/>
    </w:tblPr>
  </w:style>
  <w:style w:type="table" w:styleId="75" w:customStyle="1">
    <w:name w:val="75"/>
    <w:basedOn w:val="TableNormal"/>
    <w:pPr>
      <w:spacing w:after="0" w:line="240" w:lineRule="auto"/>
    </w:pPr>
    <w:tblPr>
      <w:tblStyleRowBandSize w:val="1"/>
      <w:tblStyleColBandSize w:val="1"/>
    </w:tblPr>
  </w:style>
  <w:style w:type="table" w:styleId="74" w:customStyle="1">
    <w:name w:val="74"/>
    <w:basedOn w:val="TableNormal"/>
    <w:pPr>
      <w:spacing w:after="0" w:line="240" w:lineRule="auto"/>
    </w:pPr>
    <w:tblPr>
      <w:tblStyleRowBandSize w:val="1"/>
      <w:tblStyleColBandSize w:val="1"/>
    </w:tblPr>
  </w:style>
  <w:style w:type="table" w:styleId="73" w:customStyle="1">
    <w:name w:val="73"/>
    <w:basedOn w:val="TableNormal"/>
    <w:pPr>
      <w:spacing w:after="0" w:line="240" w:lineRule="auto"/>
    </w:pPr>
    <w:tblPr>
      <w:tblStyleRowBandSize w:val="1"/>
      <w:tblStyleColBandSize w:val="1"/>
    </w:tblPr>
  </w:style>
  <w:style w:type="table" w:styleId="72" w:customStyle="1">
    <w:name w:val="72"/>
    <w:basedOn w:val="TableNormal"/>
    <w:pPr>
      <w:spacing w:after="0" w:line="240" w:lineRule="auto"/>
    </w:pPr>
    <w:tblPr>
      <w:tblStyleRowBandSize w:val="1"/>
      <w:tblStyleColBandSize w:val="1"/>
    </w:tblPr>
  </w:style>
  <w:style w:type="table" w:styleId="71" w:customStyle="1">
    <w:name w:val="71"/>
    <w:basedOn w:val="TableNormal"/>
    <w:pPr>
      <w:spacing w:after="0" w:line="240" w:lineRule="auto"/>
    </w:pPr>
    <w:tblPr>
      <w:tblStyleRowBandSize w:val="1"/>
      <w:tblStyleColBandSize w:val="1"/>
    </w:tblPr>
  </w:style>
  <w:style w:type="table" w:styleId="70" w:customStyle="1">
    <w:name w:val="70"/>
    <w:basedOn w:val="TableNormal"/>
    <w:pPr>
      <w:spacing w:after="0" w:line="240" w:lineRule="auto"/>
    </w:pPr>
    <w:tblPr>
      <w:tblStyleRowBandSize w:val="1"/>
      <w:tblStyleColBandSize w:val="1"/>
    </w:tblPr>
  </w:style>
  <w:style w:type="table" w:styleId="69" w:customStyle="1">
    <w:name w:val="69"/>
    <w:basedOn w:val="TableNormal"/>
    <w:pPr>
      <w:spacing w:after="0" w:line="240" w:lineRule="auto"/>
    </w:pPr>
    <w:tblPr>
      <w:tblStyleRowBandSize w:val="1"/>
      <w:tblStyleColBandSize w:val="1"/>
    </w:tblPr>
  </w:style>
  <w:style w:type="table" w:styleId="68" w:customStyle="1">
    <w:name w:val="68"/>
    <w:basedOn w:val="TableNormal"/>
    <w:pPr>
      <w:spacing w:after="0" w:line="240" w:lineRule="auto"/>
    </w:pPr>
    <w:tblPr>
      <w:tblStyleRowBandSize w:val="1"/>
      <w:tblStyleColBandSize w:val="1"/>
    </w:tblPr>
  </w:style>
  <w:style w:type="table" w:styleId="67" w:customStyle="1">
    <w:name w:val="67"/>
    <w:basedOn w:val="TableNormal"/>
    <w:pPr>
      <w:spacing w:after="0" w:line="240" w:lineRule="auto"/>
    </w:pPr>
    <w:tblPr>
      <w:tblStyleRowBandSize w:val="1"/>
      <w:tblStyleColBandSize w:val="1"/>
    </w:tblPr>
  </w:style>
  <w:style w:type="table" w:styleId="66" w:customStyle="1">
    <w:name w:val="66"/>
    <w:basedOn w:val="TableNormal"/>
    <w:pPr>
      <w:spacing w:after="0" w:line="240" w:lineRule="auto"/>
    </w:pPr>
    <w:tblPr>
      <w:tblStyleRowBandSize w:val="1"/>
      <w:tblStyleColBandSize w:val="1"/>
    </w:tblPr>
  </w:style>
  <w:style w:type="table" w:styleId="65" w:customStyle="1">
    <w:name w:val="65"/>
    <w:basedOn w:val="TableNormal"/>
    <w:pPr>
      <w:spacing w:after="0" w:line="240" w:lineRule="auto"/>
    </w:pPr>
    <w:tblPr>
      <w:tblStyleRowBandSize w:val="1"/>
      <w:tblStyleColBandSize w:val="1"/>
    </w:tblPr>
  </w:style>
  <w:style w:type="table" w:styleId="64" w:customStyle="1">
    <w:name w:val="64"/>
    <w:basedOn w:val="TableNormal"/>
    <w:pPr>
      <w:spacing w:after="0" w:line="240" w:lineRule="auto"/>
    </w:pPr>
    <w:tblPr>
      <w:tblStyleRowBandSize w:val="1"/>
      <w:tblStyleColBandSize w:val="1"/>
    </w:tblPr>
  </w:style>
  <w:style w:type="table" w:styleId="63" w:customStyle="1">
    <w:name w:val="63"/>
    <w:basedOn w:val="TableNormal"/>
    <w:pPr>
      <w:spacing w:after="0" w:line="240" w:lineRule="auto"/>
    </w:pPr>
    <w:tblPr>
      <w:tblStyleRowBandSize w:val="1"/>
      <w:tblStyleColBandSize w:val="1"/>
    </w:tblPr>
  </w:style>
  <w:style w:type="table" w:styleId="62" w:customStyle="1">
    <w:name w:val="62"/>
    <w:basedOn w:val="TableNormal"/>
    <w:pPr>
      <w:spacing w:after="0" w:line="240" w:lineRule="auto"/>
    </w:pPr>
    <w:tblPr>
      <w:tblStyleRowBandSize w:val="1"/>
      <w:tblStyleColBandSize w:val="1"/>
    </w:tblPr>
  </w:style>
  <w:style w:type="table" w:styleId="61" w:customStyle="1">
    <w:name w:val="61"/>
    <w:basedOn w:val="TableNormal"/>
    <w:pPr>
      <w:spacing w:after="0" w:line="240" w:lineRule="auto"/>
    </w:pPr>
    <w:tblPr>
      <w:tblStyleRowBandSize w:val="1"/>
      <w:tblStyleColBandSize w:val="1"/>
    </w:tblPr>
  </w:style>
  <w:style w:type="table" w:styleId="60" w:customStyle="1">
    <w:name w:val="60"/>
    <w:basedOn w:val="TableNormal"/>
    <w:pPr>
      <w:spacing w:after="0" w:line="240" w:lineRule="auto"/>
    </w:pPr>
    <w:tblPr>
      <w:tblStyleRowBandSize w:val="1"/>
      <w:tblStyleColBandSize w:val="1"/>
    </w:tblPr>
  </w:style>
  <w:style w:type="table" w:styleId="59" w:customStyle="1">
    <w:name w:val="59"/>
    <w:basedOn w:val="TableNormal"/>
    <w:pPr>
      <w:spacing w:after="0" w:line="240" w:lineRule="auto"/>
    </w:pPr>
    <w:tblPr>
      <w:tblStyleRowBandSize w:val="1"/>
      <w:tblStyleColBandSize w:val="1"/>
    </w:tblPr>
  </w:style>
  <w:style w:type="table" w:styleId="58" w:customStyle="1">
    <w:name w:val="58"/>
    <w:basedOn w:val="TableNormal"/>
    <w:pPr>
      <w:spacing w:after="0" w:line="240" w:lineRule="auto"/>
    </w:pPr>
    <w:tblPr>
      <w:tblStyleRowBandSize w:val="1"/>
      <w:tblStyleColBandSize w:val="1"/>
    </w:tblPr>
  </w:style>
  <w:style w:type="table" w:styleId="57" w:customStyle="1">
    <w:name w:val="57"/>
    <w:basedOn w:val="TableNormal"/>
    <w:pPr>
      <w:spacing w:after="0" w:line="240" w:lineRule="auto"/>
    </w:pPr>
    <w:tblPr>
      <w:tblStyleRowBandSize w:val="1"/>
      <w:tblStyleColBandSize w:val="1"/>
    </w:tblPr>
  </w:style>
  <w:style w:type="table" w:styleId="56" w:customStyle="1">
    <w:name w:val="56"/>
    <w:basedOn w:val="TableNormal"/>
    <w:pPr>
      <w:spacing w:after="0" w:line="240" w:lineRule="auto"/>
    </w:pPr>
    <w:tblPr>
      <w:tblStyleRowBandSize w:val="1"/>
      <w:tblStyleColBandSize w:val="1"/>
    </w:tblPr>
  </w:style>
  <w:style w:type="table" w:styleId="55" w:customStyle="1">
    <w:name w:val="55"/>
    <w:basedOn w:val="TableNormal"/>
    <w:pPr>
      <w:spacing w:after="0" w:line="240" w:lineRule="auto"/>
    </w:pPr>
    <w:tblPr>
      <w:tblStyleRowBandSize w:val="1"/>
      <w:tblStyleColBandSize w:val="1"/>
    </w:tblPr>
  </w:style>
  <w:style w:type="table" w:styleId="54" w:customStyle="1">
    <w:name w:val="54"/>
    <w:basedOn w:val="TableNormal"/>
    <w:pPr>
      <w:spacing w:after="0" w:line="240" w:lineRule="auto"/>
    </w:pPr>
    <w:tblPr>
      <w:tblStyleRowBandSize w:val="1"/>
      <w:tblStyleColBandSize w:val="1"/>
    </w:tblPr>
  </w:style>
  <w:style w:type="table" w:styleId="53" w:customStyle="1">
    <w:name w:val="53"/>
    <w:basedOn w:val="TableNormal"/>
    <w:pPr>
      <w:spacing w:after="0" w:line="240" w:lineRule="auto"/>
    </w:pPr>
    <w:tblPr>
      <w:tblStyleRowBandSize w:val="1"/>
      <w:tblStyleColBandSize w:val="1"/>
    </w:tblPr>
  </w:style>
  <w:style w:type="table" w:styleId="52" w:customStyle="1">
    <w:name w:val="52"/>
    <w:basedOn w:val="TableNormal"/>
    <w:pPr>
      <w:spacing w:after="0" w:line="240" w:lineRule="auto"/>
    </w:pPr>
    <w:tblPr>
      <w:tblStyleRowBandSize w:val="1"/>
      <w:tblStyleColBandSize w:val="1"/>
    </w:tblPr>
  </w:style>
  <w:style w:type="table" w:styleId="51" w:customStyle="1">
    <w:name w:val="51"/>
    <w:basedOn w:val="TableNormal"/>
    <w:pPr>
      <w:spacing w:after="0" w:line="240" w:lineRule="auto"/>
    </w:pPr>
    <w:tblPr>
      <w:tblStyleRowBandSize w:val="1"/>
      <w:tblStyleColBandSize w:val="1"/>
    </w:tblPr>
  </w:style>
  <w:style w:type="table" w:styleId="50" w:customStyle="1">
    <w:name w:val="50"/>
    <w:basedOn w:val="TableNormal"/>
    <w:pPr>
      <w:spacing w:after="0" w:line="240" w:lineRule="auto"/>
    </w:pPr>
    <w:tblPr>
      <w:tblStyleRowBandSize w:val="1"/>
      <w:tblStyleColBandSize w:val="1"/>
    </w:tblPr>
  </w:style>
  <w:style w:type="table" w:styleId="49" w:customStyle="1">
    <w:name w:val="49"/>
    <w:basedOn w:val="TableNormal"/>
    <w:pPr>
      <w:spacing w:after="0" w:line="240" w:lineRule="auto"/>
    </w:pPr>
    <w:tblPr>
      <w:tblStyleRowBandSize w:val="1"/>
      <w:tblStyleColBandSize w:val="1"/>
    </w:tblPr>
  </w:style>
  <w:style w:type="table" w:styleId="48" w:customStyle="1">
    <w:name w:val="48"/>
    <w:basedOn w:val="TableNormal"/>
    <w:pPr>
      <w:spacing w:after="0" w:line="240" w:lineRule="auto"/>
    </w:pPr>
    <w:tblPr>
      <w:tblStyleRowBandSize w:val="1"/>
      <w:tblStyleColBandSize w:val="1"/>
    </w:tblPr>
  </w:style>
  <w:style w:type="table" w:styleId="47" w:customStyle="1">
    <w:name w:val="47"/>
    <w:basedOn w:val="TableNormal"/>
    <w:pPr>
      <w:spacing w:after="0" w:line="240" w:lineRule="auto"/>
    </w:pPr>
    <w:tblPr>
      <w:tblStyleRowBandSize w:val="1"/>
      <w:tblStyleColBandSize w:val="1"/>
    </w:tblPr>
  </w:style>
  <w:style w:type="table" w:styleId="46" w:customStyle="1">
    <w:name w:val="46"/>
    <w:basedOn w:val="TableNormal"/>
    <w:pPr>
      <w:spacing w:after="0" w:line="240" w:lineRule="auto"/>
    </w:pPr>
    <w:tblPr>
      <w:tblStyleRowBandSize w:val="1"/>
      <w:tblStyleColBandSize w:val="1"/>
    </w:tblPr>
  </w:style>
  <w:style w:type="table" w:styleId="45" w:customStyle="1">
    <w:name w:val="45"/>
    <w:basedOn w:val="TableNormal"/>
    <w:pPr>
      <w:spacing w:after="0" w:line="240" w:lineRule="auto"/>
    </w:pPr>
    <w:tblPr>
      <w:tblStyleRowBandSize w:val="1"/>
      <w:tblStyleColBandSize w:val="1"/>
    </w:tblPr>
  </w:style>
  <w:style w:type="table" w:styleId="44" w:customStyle="1">
    <w:name w:val="44"/>
    <w:basedOn w:val="TableNormal"/>
    <w:pPr>
      <w:spacing w:after="0" w:line="240" w:lineRule="auto"/>
    </w:pPr>
    <w:tblPr>
      <w:tblStyleRowBandSize w:val="1"/>
      <w:tblStyleColBandSize w:val="1"/>
    </w:tblPr>
  </w:style>
  <w:style w:type="table" w:styleId="43" w:customStyle="1">
    <w:name w:val="43"/>
    <w:basedOn w:val="TableNormal"/>
    <w:pPr>
      <w:spacing w:after="0" w:line="240" w:lineRule="auto"/>
    </w:pPr>
    <w:tblPr>
      <w:tblStyleRowBandSize w:val="1"/>
      <w:tblStyleColBandSize w:val="1"/>
    </w:tblPr>
  </w:style>
  <w:style w:type="table" w:styleId="42" w:customStyle="1">
    <w:name w:val="42"/>
    <w:basedOn w:val="TableNormal"/>
    <w:pPr>
      <w:spacing w:after="0" w:line="240" w:lineRule="auto"/>
    </w:pPr>
    <w:tblPr>
      <w:tblStyleRowBandSize w:val="1"/>
      <w:tblStyleColBandSize w:val="1"/>
    </w:tblPr>
  </w:style>
  <w:style w:type="table" w:styleId="41" w:customStyle="1">
    <w:name w:val="41"/>
    <w:basedOn w:val="TableNormal"/>
    <w:pPr>
      <w:spacing w:after="0" w:line="240" w:lineRule="auto"/>
    </w:pPr>
    <w:tblPr>
      <w:tblStyleRowBandSize w:val="1"/>
      <w:tblStyleColBandSize w:val="1"/>
    </w:tblPr>
  </w:style>
  <w:style w:type="table" w:styleId="40" w:customStyle="1">
    <w:name w:val="40"/>
    <w:basedOn w:val="TableNormal"/>
    <w:pPr>
      <w:spacing w:after="0" w:line="240" w:lineRule="auto"/>
    </w:pPr>
    <w:tblPr>
      <w:tblStyleRowBandSize w:val="1"/>
      <w:tblStyleColBandSize w:val="1"/>
    </w:tblPr>
  </w:style>
  <w:style w:type="table" w:styleId="39" w:customStyle="1">
    <w:name w:val="39"/>
    <w:basedOn w:val="TableNormal"/>
    <w:pPr>
      <w:spacing w:after="0" w:line="240" w:lineRule="auto"/>
    </w:pPr>
    <w:tblPr>
      <w:tblStyleRowBandSize w:val="1"/>
      <w:tblStyleColBandSize w:val="1"/>
    </w:tblPr>
  </w:style>
  <w:style w:type="table" w:styleId="38" w:customStyle="1">
    <w:name w:val="38"/>
    <w:basedOn w:val="TableNormal"/>
    <w:pPr>
      <w:spacing w:after="0" w:line="240" w:lineRule="auto"/>
    </w:pPr>
    <w:tblPr>
      <w:tblStyleRowBandSize w:val="1"/>
      <w:tblStyleColBandSize w:val="1"/>
    </w:tblPr>
  </w:style>
  <w:style w:type="table" w:styleId="37" w:customStyle="1">
    <w:name w:val="37"/>
    <w:basedOn w:val="TableNormal"/>
    <w:pPr>
      <w:spacing w:after="0" w:line="240" w:lineRule="auto"/>
    </w:pPr>
    <w:tblPr>
      <w:tblStyleRowBandSize w:val="1"/>
      <w:tblStyleColBandSize w:val="1"/>
    </w:tblPr>
  </w:style>
  <w:style w:type="table" w:styleId="36" w:customStyle="1">
    <w:name w:val="36"/>
    <w:basedOn w:val="TableNormal"/>
    <w:pPr>
      <w:spacing w:after="0" w:line="240" w:lineRule="auto"/>
    </w:pPr>
    <w:tblPr>
      <w:tblStyleRowBandSize w:val="1"/>
      <w:tblStyleColBandSize w:val="1"/>
    </w:tblPr>
  </w:style>
  <w:style w:type="table" w:styleId="35" w:customStyle="1">
    <w:name w:val="35"/>
    <w:basedOn w:val="TableNormal"/>
    <w:pPr>
      <w:spacing w:after="0" w:line="240" w:lineRule="auto"/>
    </w:pPr>
    <w:tblPr>
      <w:tblStyleRowBandSize w:val="1"/>
      <w:tblStyleColBandSize w:val="1"/>
    </w:tblPr>
  </w:style>
  <w:style w:type="table" w:styleId="34" w:customStyle="1">
    <w:name w:val="34"/>
    <w:basedOn w:val="TableNormal"/>
    <w:pPr>
      <w:spacing w:after="0" w:line="240" w:lineRule="auto"/>
    </w:pPr>
    <w:tblPr>
      <w:tblStyleRowBandSize w:val="1"/>
      <w:tblStyleColBandSize w:val="1"/>
    </w:tblPr>
  </w:style>
  <w:style w:type="table" w:styleId="33" w:customStyle="1">
    <w:name w:val="33"/>
    <w:basedOn w:val="TableNormal"/>
    <w:pPr>
      <w:spacing w:after="0" w:line="240" w:lineRule="auto"/>
    </w:pPr>
    <w:tblPr>
      <w:tblStyleRowBandSize w:val="1"/>
      <w:tblStyleColBandSize w:val="1"/>
    </w:tblPr>
  </w:style>
  <w:style w:type="table" w:styleId="32" w:customStyle="1">
    <w:name w:val="32"/>
    <w:basedOn w:val="TableNormal"/>
    <w:pPr>
      <w:spacing w:after="0" w:line="240" w:lineRule="auto"/>
    </w:pPr>
    <w:tblPr>
      <w:tblStyleRowBandSize w:val="1"/>
      <w:tblStyleColBandSize w:val="1"/>
    </w:tblPr>
  </w:style>
  <w:style w:type="table" w:styleId="31" w:customStyle="1">
    <w:name w:val="31"/>
    <w:basedOn w:val="TableNormal"/>
    <w:pPr>
      <w:spacing w:after="0" w:line="240" w:lineRule="auto"/>
    </w:pPr>
    <w:tblPr>
      <w:tblStyleRowBandSize w:val="1"/>
      <w:tblStyleColBandSize w:val="1"/>
    </w:tblPr>
  </w:style>
  <w:style w:type="table" w:styleId="30" w:customStyle="1">
    <w:name w:val="30"/>
    <w:basedOn w:val="TableNormal"/>
    <w:pPr>
      <w:spacing w:after="0" w:line="240" w:lineRule="auto"/>
    </w:pPr>
    <w:tblPr>
      <w:tblStyleRowBandSize w:val="1"/>
      <w:tblStyleColBandSize w:val="1"/>
    </w:tblPr>
  </w:style>
  <w:style w:type="table" w:styleId="29" w:customStyle="1">
    <w:name w:val="29"/>
    <w:basedOn w:val="TableNormal"/>
    <w:pPr>
      <w:spacing w:after="0" w:line="240" w:lineRule="auto"/>
    </w:pPr>
    <w:tblPr>
      <w:tblStyleRowBandSize w:val="1"/>
      <w:tblStyleColBandSize w:val="1"/>
    </w:tblPr>
  </w:style>
  <w:style w:type="table" w:styleId="28" w:customStyle="1">
    <w:name w:val="28"/>
    <w:basedOn w:val="TableNormal"/>
    <w:pPr>
      <w:spacing w:after="0" w:line="240" w:lineRule="auto"/>
    </w:pPr>
    <w:tblPr>
      <w:tblStyleRowBandSize w:val="1"/>
      <w:tblStyleColBandSize w:val="1"/>
    </w:tblPr>
  </w:style>
  <w:style w:type="table" w:styleId="27" w:customStyle="1">
    <w:name w:val="27"/>
    <w:basedOn w:val="TableNormal"/>
    <w:pPr>
      <w:spacing w:after="0" w:line="240" w:lineRule="auto"/>
    </w:pPr>
    <w:tblPr>
      <w:tblStyleRowBandSize w:val="1"/>
      <w:tblStyleColBandSize w:val="1"/>
    </w:tblPr>
  </w:style>
  <w:style w:type="table" w:styleId="26" w:customStyle="1">
    <w:name w:val="26"/>
    <w:basedOn w:val="TableNormal"/>
    <w:pPr>
      <w:spacing w:after="0" w:line="240" w:lineRule="auto"/>
    </w:pPr>
    <w:tblPr>
      <w:tblStyleRowBandSize w:val="1"/>
      <w:tblStyleColBandSize w:val="1"/>
    </w:tblPr>
  </w:style>
  <w:style w:type="table" w:styleId="25" w:customStyle="1">
    <w:name w:val="25"/>
    <w:basedOn w:val="TableNormal"/>
    <w:pPr>
      <w:spacing w:after="0" w:line="240" w:lineRule="auto"/>
    </w:pPr>
    <w:tblPr>
      <w:tblStyleRowBandSize w:val="1"/>
      <w:tblStyleColBandSize w:val="1"/>
    </w:tblPr>
  </w:style>
  <w:style w:type="table" w:styleId="24" w:customStyle="1">
    <w:name w:val="24"/>
    <w:basedOn w:val="TableNormal"/>
    <w:pPr>
      <w:spacing w:after="0" w:line="240" w:lineRule="auto"/>
    </w:pPr>
    <w:tblPr>
      <w:tblStyleRowBandSize w:val="1"/>
      <w:tblStyleColBandSize w:val="1"/>
    </w:tblPr>
  </w:style>
  <w:style w:type="table" w:styleId="23" w:customStyle="1">
    <w:name w:val="23"/>
    <w:basedOn w:val="TableNormal"/>
    <w:pPr>
      <w:spacing w:after="0" w:line="240" w:lineRule="auto"/>
    </w:pPr>
    <w:tblPr>
      <w:tblStyleRowBandSize w:val="1"/>
      <w:tblStyleColBandSize w:val="1"/>
    </w:tblPr>
  </w:style>
  <w:style w:type="table" w:styleId="22" w:customStyle="1">
    <w:name w:val="22"/>
    <w:basedOn w:val="TableNormal"/>
    <w:pPr>
      <w:spacing w:after="0" w:line="240" w:lineRule="auto"/>
    </w:pPr>
    <w:tblPr>
      <w:tblStyleRowBandSize w:val="1"/>
      <w:tblStyleColBandSize w:val="1"/>
    </w:tblPr>
  </w:style>
  <w:style w:type="table" w:styleId="21" w:customStyle="1">
    <w:name w:val="21"/>
    <w:basedOn w:val="TableNormal"/>
    <w:pPr>
      <w:spacing w:after="0" w:line="240" w:lineRule="auto"/>
    </w:pPr>
    <w:tblPr>
      <w:tblStyleRowBandSize w:val="1"/>
      <w:tblStyleColBandSize w:val="1"/>
    </w:tblPr>
  </w:style>
  <w:style w:type="table" w:styleId="20" w:customStyle="1">
    <w:name w:val="20"/>
    <w:basedOn w:val="TableNormal"/>
    <w:pPr>
      <w:spacing w:after="0" w:line="240" w:lineRule="auto"/>
    </w:pPr>
    <w:tblPr>
      <w:tblStyleRowBandSize w:val="1"/>
      <w:tblStyleColBandSize w:val="1"/>
    </w:tblPr>
  </w:style>
  <w:style w:type="table" w:styleId="19" w:customStyle="1">
    <w:name w:val="19"/>
    <w:basedOn w:val="TableNormal"/>
    <w:pPr>
      <w:spacing w:after="0" w:line="240" w:lineRule="auto"/>
    </w:pPr>
    <w:tblPr>
      <w:tblStyleRowBandSize w:val="1"/>
      <w:tblStyleColBandSize w:val="1"/>
    </w:tblPr>
  </w:style>
  <w:style w:type="table" w:styleId="18" w:customStyle="1">
    <w:name w:val="18"/>
    <w:basedOn w:val="TableNormal"/>
    <w:pPr>
      <w:spacing w:after="0" w:line="240" w:lineRule="auto"/>
    </w:pPr>
    <w:tblPr>
      <w:tblStyleRowBandSize w:val="1"/>
      <w:tblStyleColBandSize w:val="1"/>
    </w:tblPr>
  </w:style>
  <w:style w:type="table" w:styleId="17" w:customStyle="1">
    <w:name w:val="17"/>
    <w:basedOn w:val="TableNormal"/>
    <w:pPr>
      <w:spacing w:after="0" w:line="240" w:lineRule="auto"/>
    </w:pPr>
    <w:tblPr>
      <w:tblStyleRowBandSize w:val="1"/>
      <w:tblStyleColBandSize w:val="1"/>
    </w:tblPr>
  </w:style>
  <w:style w:type="table" w:styleId="16" w:customStyle="1">
    <w:name w:val="16"/>
    <w:basedOn w:val="TableNormal"/>
    <w:pPr>
      <w:spacing w:after="0" w:line="240" w:lineRule="auto"/>
    </w:pPr>
    <w:tblPr>
      <w:tblStyleRowBandSize w:val="1"/>
      <w:tblStyleColBandSize w:val="1"/>
    </w:tblPr>
  </w:style>
  <w:style w:type="table" w:styleId="15" w:customStyle="1">
    <w:name w:val="15"/>
    <w:basedOn w:val="TableNormal"/>
    <w:pPr>
      <w:spacing w:after="0" w:line="240" w:lineRule="auto"/>
    </w:pPr>
    <w:tblPr>
      <w:tblStyleRowBandSize w:val="1"/>
      <w:tblStyleColBandSize w:val="1"/>
    </w:tblPr>
  </w:style>
  <w:style w:type="table" w:styleId="14" w:customStyle="1">
    <w:name w:val="14"/>
    <w:basedOn w:val="TableNormal"/>
    <w:pPr>
      <w:spacing w:after="0" w:line="240" w:lineRule="auto"/>
    </w:pPr>
    <w:tblPr>
      <w:tblStyleRowBandSize w:val="1"/>
      <w:tblStyleColBandSize w:val="1"/>
    </w:tblPr>
  </w:style>
  <w:style w:type="table" w:styleId="13" w:customStyle="1">
    <w:name w:val="13"/>
    <w:basedOn w:val="TableNormal"/>
    <w:pPr>
      <w:spacing w:after="0" w:line="240" w:lineRule="auto"/>
    </w:pPr>
    <w:tblPr>
      <w:tblStyleRowBandSize w:val="1"/>
      <w:tblStyleColBandSize w:val="1"/>
    </w:tblPr>
  </w:style>
  <w:style w:type="table" w:styleId="12" w:customStyle="1">
    <w:name w:val="12"/>
    <w:basedOn w:val="TableNormal"/>
    <w:pPr>
      <w:spacing w:after="0" w:line="240" w:lineRule="auto"/>
    </w:pPr>
    <w:tblPr>
      <w:tblStyleRowBandSize w:val="1"/>
      <w:tblStyleColBandSize w:val="1"/>
    </w:tblPr>
  </w:style>
  <w:style w:type="table" w:styleId="11" w:customStyle="1">
    <w:name w:val="11"/>
    <w:basedOn w:val="TableNormal"/>
    <w:pPr>
      <w:spacing w:after="0" w:line="240" w:lineRule="auto"/>
    </w:pPr>
    <w:tblPr>
      <w:tblStyleRowBandSize w:val="1"/>
      <w:tblStyleColBandSize w:val="1"/>
    </w:tblPr>
  </w:style>
  <w:style w:type="table" w:styleId="10" w:customStyle="1">
    <w:name w:val="10"/>
    <w:basedOn w:val="TableNormal"/>
    <w:pPr>
      <w:spacing w:after="0" w:line="240" w:lineRule="auto"/>
    </w:pPr>
    <w:tblPr>
      <w:tblStyleRowBandSize w:val="1"/>
      <w:tblStyleColBandSize w:val="1"/>
    </w:tblPr>
  </w:style>
  <w:style w:type="table" w:styleId="9" w:customStyle="1">
    <w:name w:val="9"/>
    <w:basedOn w:val="TableNormal"/>
    <w:pPr>
      <w:spacing w:after="0" w:line="240" w:lineRule="auto"/>
    </w:pPr>
    <w:tblPr>
      <w:tblStyleRowBandSize w:val="1"/>
      <w:tblStyleColBandSize w:val="1"/>
    </w:tblPr>
  </w:style>
  <w:style w:type="table" w:styleId="8" w:customStyle="1">
    <w:name w:val="8"/>
    <w:basedOn w:val="TableNormal"/>
    <w:pPr>
      <w:spacing w:after="0" w:line="240" w:lineRule="auto"/>
    </w:pPr>
    <w:tblPr>
      <w:tblStyleRowBandSize w:val="1"/>
      <w:tblStyleColBandSize w:val="1"/>
    </w:tblPr>
  </w:style>
  <w:style w:type="table" w:styleId="7" w:customStyle="1">
    <w:name w:val="7"/>
    <w:basedOn w:val="TableNormal"/>
    <w:pPr>
      <w:spacing w:after="0" w:line="240" w:lineRule="auto"/>
    </w:pPr>
    <w:tblPr>
      <w:tblStyleRowBandSize w:val="1"/>
      <w:tblStyleColBandSize w:val="1"/>
    </w:tblPr>
  </w:style>
  <w:style w:type="table" w:styleId="6" w:customStyle="1">
    <w:name w:val="6"/>
    <w:basedOn w:val="TableNormal"/>
    <w:pPr>
      <w:spacing w:after="0" w:line="240" w:lineRule="auto"/>
    </w:pPr>
    <w:tblPr>
      <w:tblStyleRowBandSize w:val="1"/>
      <w:tblStyleColBandSize w:val="1"/>
    </w:tblPr>
  </w:style>
  <w:style w:type="table" w:styleId="5" w:customStyle="1">
    <w:name w:val="5"/>
    <w:basedOn w:val="TableNormal"/>
    <w:pPr>
      <w:spacing w:after="0" w:line="240" w:lineRule="auto"/>
    </w:pPr>
    <w:tblPr>
      <w:tblStyleRowBandSize w:val="1"/>
      <w:tblStyleColBandSize w:val="1"/>
    </w:tblPr>
  </w:style>
  <w:style w:type="table" w:styleId="4" w:customStyle="1">
    <w:name w:val="4"/>
    <w:basedOn w:val="TableNormal"/>
    <w:pPr>
      <w:spacing w:after="0" w:line="240" w:lineRule="auto"/>
    </w:pPr>
    <w:tblPr>
      <w:tblStyleRowBandSize w:val="1"/>
      <w:tblStyleColBandSize w:val="1"/>
    </w:tblPr>
  </w:style>
  <w:style w:type="table" w:styleId="3" w:customStyle="1">
    <w:name w:val="3"/>
    <w:basedOn w:val="TableNormal"/>
    <w:pPr>
      <w:spacing w:after="0" w:line="240" w:lineRule="auto"/>
    </w:pPr>
    <w:tblPr>
      <w:tblStyleRowBandSize w:val="1"/>
      <w:tblStyleColBandSize w:val="1"/>
    </w:tblPr>
  </w:style>
  <w:style w:type="table" w:styleId="2" w:customStyle="1">
    <w:name w:val="2"/>
    <w:basedOn w:val="TableNormal"/>
    <w:pPr>
      <w:spacing w:after="0" w:line="240" w:lineRule="auto"/>
    </w:pPr>
    <w:tblPr>
      <w:tblStyleRowBandSize w:val="1"/>
      <w:tblStyleColBandSize w:val="1"/>
    </w:tblPr>
  </w:style>
  <w:style w:type="table" w:styleId="1" w:customStyle="1">
    <w:name w:val="1"/>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val="1"/>
    <w:unhideWhenUsed w:val="1"/>
    <w:rsid w:val="0012179F"/>
    <w:rPr>
      <w:color w:val="954f72"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nwknowledgenow.nhs.uk/content/tier-3-weight-management-interim/" TargetMode="External"/><Relationship Id="rId8" Type="http://schemas.openxmlformats.org/officeDocument/2006/relationships/hyperlink" Target="mailto:ovivauk.t3wm@nhs.n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SpvknusHFF4YWTB+vkK9HQyshQ==">CgMxLjA4AHIhMTJwTjZsYkdYZEgtT1hSWm00MnEzVFkwMWYzX1dFUUVx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2025-12-27T11:04:00Z</dcterms:created>
  <dc:creator>Oliver Brady</dc:creator>
</cp:coreProperties>
</file>