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QHM_20250401_v2.0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color w:val="00000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color w:val="000000"/>
                <w:rtl w:val="0"/>
              </w:rPr>
              <w:t xml:space="preserve">☐</w:t>
            </w:r>
            <w:r w:rsidDel="00000000" w:rsidR="00000000" w:rsidRPr="00000000">
              <w:rPr>
                <w:color w:val="000000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BMI ≥ 50 kg/m2*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color w:val="00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>
                <w:color w:val="00000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color w:val="000000"/>
                <w:rtl w:val="0"/>
              </w:rPr>
              <w:t xml:space="preserve">☐</w:t>
            </w:r>
            <w:r w:rsidDel="00000000" w:rsidR="00000000" w:rsidRPr="00000000">
              <w:rPr>
                <w:color w:val="000000"/>
                <w:rtl w:val="0"/>
              </w:rPr>
              <w:t xml:space="preserve">  The patient has a</w:t>
            </w:r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BMI of at least 40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000000"/>
                <w:rtl w:val="0"/>
              </w:rPr>
              <w:t xml:space="preserve"> has demonstrated that they have maximised primary care and community conservative management </w:t>
            </w:r>
            <w:r w:rsidDel="00000000" w:rsidR="00000000" w:rsidRPr="00000000">
              <w:rPr>
                <w:i w:val="1"/>
                <w:iCs w:val="1"/>
                <w:color w:val="000000"/>
                <w:rtl w:val="0"/>
              </w:rPr>
              <w:t xml:space="preserve">(**please see details below</w:t>
            </w:r>
            <w:r w:rsidDel="00000000" w:rsidR="00000000" w:rsidRPr="00000000">
              <w:rPr>
                <w:color w:val="00000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120" w:line="276" w:lineRule="auto"/>
              <w:rPr>
                <w:b w:val="1"/>
                <w:bCs w:val="1"/>
                <w:color w:val="00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9">
            <w:pPr>
              <w:spacing w:before="120" w:line="276" w:lineRule="auto"/>
              <w:rPr>
                <w:color w:val="00000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color w:val="000000"/>
                <w:rtl w:val="0"/>
              </w:rPr>
              <w:t xml:space="preserve">☐</w:t>
            </w:r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BMI of at least 35 kg/m2*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with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one or more weight related co-morbidities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000"/>
                <w:rtl w:val="0"/>
              </w:rPr>
              <w:t xml:space="preserve">has demonstrated that they have maximised primary care and community conservative management </w:t>
            </w:r>
            <w:r w:rsidDel="00000000" w:rsidR="00000000" w:rsidRPr="00000000">
              <w:rPr>
                <w:i w:val="1"/>
                <w:iCs w:val="1"/>
                <w:color w:val="000000"/>
                <w:rtl w:val="0"/>
              </w:rPr>
              <w:t xml:space="preserve">(**please see details below</w:t>
            </w:r>
            <w:r w:rsidDel="00000000" w:rsidR="00000000" w:rsidRPr="00000000">
              <w:rPr>
                <w:color w:val="00000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0A">
            <w:pPr>
              <w:spacing w:before="120" w:line="276" w:lineRule="auto"/>
              <w:rPr>
                <w:b w:val="1"/>
                <w:bCs w:val="1"/>
                <w:color w:val="00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Significant cardiovascular disease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Pre-diabetes (HbA1c between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42-47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mmol/mol) and BMI over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kg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/m2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 (HbA1c over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48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mmol/mol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) and BMI over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kg/m2*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BMI between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35-40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kg/m2* with onset of Type 2 diabetes within 10 years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Complex mental health and psychological issues with raised BMI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Disordered eating and weight related mental health issues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Bening intracranial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Hyperinsulinemia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Exacerbation of conditions such as asthma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Patients with a BMI &gt;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35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kg/m2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*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precluded from the waiting list for surgery on basis of their BMI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before="240" w:line="276" w:lineRule="auto"/>
              <w:rPr>
                <w:i w:val="1"/>
                <w:i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color w:val="000000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19">
            <w:pPr>
              <w:spacing w:before="12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  <w:p w:rsidR="00000000" w:rsidDel="00000000" w:rsidP="00000000" w:rsidRDefault="00000000" w:rsidRPr="00000000" w14:paraId="0000001A">
            <w:pPr>
              <w:spacing w:after="240" w:before="360" w:line="276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In addition to the above, the patient must meet the clinical criteria set out below: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3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underlying causes of obesity need to be assessed.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3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patient has complex disease states or needs that cannot be met in Tier 2.</w:t>
              <w:tab/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3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patient understands the commitment required for a Tier 3 programme. This should include nutritional advice, exercise and lifestyle support AND are willing and able to engage and participate in ALL of these aspects of a Tier 3 programme.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3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the above but who are not suitable for surgery or who are assessed as benefitting longer-term from non-surgical intensive support to manage their weight as an alternative to bariatric surgery.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3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0" w:before="0" w:line="276" w:lineRule="auto"/>
              <w:ind w:left="499" w:right="0" w:hanging="357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Individuals who may be referred to Tier 4 obesity services (bariatric surgery) and therefore require assessment and preparation.</w:t>
            </w:r>
          </w:p>
          <w:p w:rsidR="00000000" w:rsidDel="00000000" w:rsidP="00000000" w:rsidRDefault="00000000" w:rsidRPr="00000000" w14:paraId="00000020">
            <w:pPr>
              <w:spacing w:before="120" w:line="276" w:lineRule="auto"/>
              <w:rPr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**Patients must have demonstrated that they have maximised primary care and community conservative management which must as a minimum include:</w:t>
            </w:r>
          </w:p>
          <w:p w:rsidR="00000000" w:rsidDel="00000000" w:rsidP="00000000" w:rsidRDefault="00000000" w:rsidRPr="00000000" w14:paraId="00000021">
            <w:pPr>
              <w:spacing w:before="120" w:line="276" w:lineRule="auto"/>
              <w:rPr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1. Receipt of healthy weight and lifestyle advice in primary care AND</w:t>
            </w:r>
          </w:p>
          <w:p w:rsidR="00000000" w:rsidDel="00000000" w:rsidP="00000000" w:rsidRDefault="00000000" w:rsidRPr="00000000" w14:paraId="00000022">
            <w:pPr>
              <w:spacing w:before="120" w:line="276" w:lineRule="auto"/>
              <w:rPr>
                <w:i w:val="1"/>
                <w:iCs w:val="1"/>
                <w:color w:val="00000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2. Evidence of active participation in modification to exercise AND diet, which is patient- or GP-led, or delivered by an independent commercial service or Tier 2 service (e.g. Local Authority, NHS Digital Weight Management Programme, Diabetes Prevention Programme (or other weight loss initiatives such a Weight Watchers, Slimming World etc.) for at least 6 months and have failed to achieve or maintain adequate weight loss goals.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a BMI ≤ 30 kg/m².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currently successfully losing weight with dietetic or reputable evidence-based weight management intervention.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referred from an inpatient mental health unit.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unable to participate in ALL of the components of a Tier 3 weight management programme including nutritional advice, exercise, and lifestyle support.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Have a diagnosis of active Inflammatory Bowel Disease.</w:t>
              <w:tab/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Require or request weight loss injections alone or require Very Low-Calorie Diet.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consuming more than 20 units of alcohol per week.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Are referred for other medical/pharmaceutical management of obesity which sits outside of agreed pathways agreed by the ICB.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had previous bariatric surgery.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within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months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and will be considered on a case-by-case basis.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pregnant.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diagnosed with active substance abuse.</w:t>
              <w:tab/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active cancer and undergoing treatment.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active eating </w:t>
            </w:r>
            <w:r w:rsidDel="00000000" w:rsidR="00000000" w:rsidRPr="00000000">
              <w:rPr>
                <w:rtl w:val="0"/>
              </w:rPr>
              <w:t xml:space="preserve">disorders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severe cognitive impairment/uncontrolled mental health/personality disorders which will make it difficult for the patient to engage.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suicide attempts within the last year.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self-harmed in the past 3 months.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plans to commit suicide in the past 3 months.</w:t>
            </w:r>
          </w:p>
        </w:tc>
      </w:tr>
    </w:tbl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F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4F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50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56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59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5A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5B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5D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1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7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A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7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7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8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3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89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8A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1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92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96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97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98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9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9A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E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A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A1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A2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A4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A5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A7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A9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D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AB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North East and North Cumbria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50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uxSpl7TlVpuEQtw2QSDFfXL3OQ==">CgMxLjA4AGooChRzdWdnZXN0LndrcjRzdjhoNjNkbxIQRmlvbmEgUnV0aGVyZm9yZHIhMUY2WGJ0cmdqeHktVklhWDFZalZwMVR4Tk4tbmc5WWE0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