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QF7_20260401_v4.0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≥ 50 kg/m2*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40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at least 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four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e30"/>
                <w:rtl w:val="0"/>
              </w:rPr>
              <w:t xml:space="preserve">weight-related co-morbidities:</w:t>
            </w:r>
          </w:p>
          <w:p w:rsidR="00000000" w:rsidDel="00000000" w:rsidP="00000000" w:rsidRDefault="00000000" w:rsidRPr="00000000" w14:paraId="00000008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Atherosclerotic cardiovascular disease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 mellitus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F">
            <w:pPr>
              <w:spacing w:after="160" w:before="24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</w:t>
            </w:r>
            <w:r w:rsidDel="00000000" w:rsidR="00000000" w:rsidRPr="00000000">
              <w:rPr>
                <w:b w:val="1"/>
                <w:bCs w:val="1"/>
                <w:color w:val="000000"/>
                <w:highlight w:val="white"/>
                <w:rtl w:val="0"/>
              </w:rPr>
              <w:t xml:space="preserve">Any BMI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000e30"/>
                <w:rtl w:val="0"/>
              </w:rPr>
              <w:t xml:space="preserve">– transition of care for young people from Complications of Excess Weight (CEW) services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20"/>
                <w:szCs w:val="20"/>
                <w:rtl w:val="0"/>
              </w:rPr>
              <w:t xml:space="preserve">Adjustment of 2.5 kg/m2 in people from South Asian, Chinese, other Asian, Middle Eastern, Black African or African-Caribbean ethnic backgrounds to ensure equitable clinical prioritisation and access to appropriate treatment. This also applies to people of mixed race who have one of these backgrounds.</w:t>
            </w:r>
          </w:p>
          <w:p w:rsidR="00000000" w:rsidDel="00000000" w:rsidP="00000000" w:rsidRDefault="00000000" w:rsidRPr="00000000" w14:paraId="00000011">
            <w:pPr>
              <w:rPr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before="240" w:line="276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In addition to the above, the three boxes below must be ticked to reflect a patient's eligibility for the pathway:</w:t>
            </w:r>
          </w:p>
          <w:p w:rsidR="00000000" w:rsidDel="00000000" w:rsidP="00000000" w:rsidRDefault="00000000" w:rsidRPr="00000000" w14:paraId="00000013">
            <w:pPr>
              <w:spacing w:before="240" w:line="276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The patient understands the requirements and demonstrates a commitment to actively participating in Tier 3 services.</w:t>
            </w:r>
          </w:p>
          <w:p w:rsidR="00000000" w:rsidDel="00000000" w:rsidP="00000000" w:rsidRDefault="00000000" w:rsidRPr="00000000" w14:paraId="00000014">
            <w:pPr>
              <w:spacing w:line="276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The patient can engage fully with the programme requirements.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rPr>
                <w:color w:val="000e3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The patient </w:t>
            </w:r>
            <w:r w:rsidDel="00000000" w:rsidR="00000000" w:rsidRPr="00000000">
              <w:rPr>
                <w:color w:val="000e30"/>
                <w:rtl w:val="0"/>
              </w:rPr>
              <w:t xml:space="preserve">has engaged in a supported attempt to modify diet and exercise levels prior to referral, as indicated by undertaking one or more of the following within 24 months of referral to the SWMS: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 locally commissioned Tier 2 weight management service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 equivalent NHS nationally commissioned Tier 2 programme (such as National Diabetes Prevention Programme, Digital Weight Management Programme, Type 2 Diabetes Pathway to Remission)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Attended a commercial weight loss service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Primary care / Local authority health coaching, dietetic or practice nursing support to enhance diet/nutrition +/- increase physical activity +/- weight management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e3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Completed the 12-week free NHS Weight Loss Plan app</w:t>
            </w:r>
          </w:p>
          <w:p w:rsidR="00000000" w:rsidDel="00000000" w:rsidP="00000000" w:rsidRDefault="00000000" w:rsidRPr="00000000" w14:paraId="0000001B">
            <w:pPr>
              <w:spacing w:before="12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under 18 years old. 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do not satisfy the prerequisite and referral criteria.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currently successfully losing weight with dietetic or reputable evidence-based weight management intervention.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pregnant or breastfeeding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within 12 months.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health conditions including uncontrolled hypertension, heart conditions, or any medical condition preventing increased activity levels.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suspected, untreated eating disorders, including binge eating disorder, purging within the last 3 months.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had bariatric surgery within 2 years.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cancer.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illness, including suicide attempts in the past 12 months, patients who have self-harmed in the past 3 months, suicidal ideation in the last 3 months or mental health concerns that would prevent engagement with the behavioural change programme.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substance use (can be referred if the patient has received support and been in recovery for 3 months).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41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42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48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A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C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F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5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8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B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F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6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7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7A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B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3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4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88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8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8A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C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E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9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91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92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4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5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97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9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D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B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South Yorkshire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5dcVDwnBP8qcZ7dg9E+hbCpF2g==">CgMxLjA4AHIhMVJOTGY5UXBDVzJCQUdTakU1X2ZPX2I2dm9xdHpyUDE5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