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QNX_20260401_v3.0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of at least 40 kg/m2 </w:t>
            </w:r>
            <w:r w:rsidDel="00000000" w:rsidR="00000000" w:rsidRPr="00000000">
              <w:rPr>
                <w:rtl w:val="0"/>
              </w:rPr>
              <w:t xml:space="preserve">who may not have tried weight loss services, but where the GP feels that the individual will benefit from Tier 3 input sooner.</w:t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/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35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with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one or more co-morbidities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have tried Tier 2 weight loss services for at least 12 weeks and assessed as requiring specialist services.</w:t>
            </w:r>
          </w:p>
          <w:p w:rsidR="00000000" w:rsidDel="00000000" w:rsidP="00000000" w:rsidRDefault="00000000" w:rsidRPr="00000000" w14:paraId="00000008">
            <w:pPr>
              <w:spacing w:before="24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CVD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D">
            <w:pPr>
              <w:spacing w:before="120" w:line="276" w:lineRule="auto"/>
              <w:rPr>
                <w:color w:val="00000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with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Type 2 Diabetes or BMI &gt;27.5kg/m2 </w:t>
            </w:r>
            <w:r w:rsidDel="00000000" w:rsidR="00000000" w:rsidRPr="00000000">
              <w:rPr>
                <w:color w:val="000000"/>
                <w:rtl w:val="0"/>
              </w:rPr>
              <w:t xml:space="preserve">for people of South Asian, Chinese, other Asian, Middle Eastern, Black African or African-Caribbean family background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who may be considering bariatric surgery</w:t>
            </w:r>
            <w:r w:rsidDel="00000000" w:rsidR="00000000" w:rsidRPr="00000000">
              <w:rPr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before="120" w:line="276" w:lineRule="auto"/>
              <w:rPr>
                <w:color w:val="ee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before="240" w:line="276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In addition to the above, the box below must be ticked to reflect a patient's eligibility for the pathway:</w:t>
            </w:r>
          </w:p>
          <w:p w:rsidR="00000000" w:rsidDel="00000000" w:rsidP="00000000" w:rsidRDefault="00000000" w:rsidRPr="00000000" w14:paraId="00000010">
            <w:pPr>
              <w:spacing w:before="24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  </w:t>
            </w:r>
            <w:r w:rsidDel="00000000" w:rsidR="00000000" w:rsidRPr="00000000">
              <w:rPr>
                <w:color w:val="000000"/>
                <w:rtl w:val="0"/>
              </w:rPr>
              <w:t xml:space="preserve">The patient has been assessed as ready or motivated to change and are fully committed to participating in the programme.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before="36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 years.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or breastfeeding.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hypertension/heart condition.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suspected, untreated eating disorders, including binge eating disorder, purging within the last 3 months.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cancer.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Bariatric surgery in the past two years.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illness, including suicide attempts in the past 12 months, patients who self-harmed in the past 3 months, or suicidal ideation in the last 3 months. This may prevent engagement with the behaviour change programme.  beyond the expertise of primary care.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alcohol or drug use (can be referred if the patient has received support and been in recovery for 3 months). 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 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 </w:t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26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34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D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6D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6E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75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76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7A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7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7C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7D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7E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85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8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9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8B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D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1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F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- Sussex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qvvZVUJwE2+4Vwx5gp5iItyeog==">CgMxLjA4AHIhMWJXdEZQdnRyb2tYRGF3V1RULUhodWNJd01QRmdVdnVa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